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39" w:rsidRPr="00375E37" w:rsidRDefault="000A5ECE" w:rsidP="003B04F2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375E37">
        <w:rPr>
          <w:rFonts w:ascii="Arial" w:hAnsi="Arial" w:cs="Arial"/>
          <w:b/>
          <w:caps/>
          <w:sz w:val="32"/>
          <w:szCs w:val="32"/>
        </w:rPr>
        <w:t>Seminars</w:t>
      </w:r>
      <w:r w:rsidR="00AC36E2">
        <w:rPr>
          <w:rFonts w:ascii="Arial" w:hAnsi="Arial" w:cs="Arial"/>
          <w:b/>
          <w:caps/>
          <w:sz w:val="32"/>
          <w:szCs w:val="32"/>
        </w:rPr>
        <w:t xml:space="preserve"> -</w:t>
      </w:r>
      <w:r w:rsidRPr="00375E37">
        <w:rPr>
          <w:rFonts w:ascii="Arial" w:hAnsi="Arial" w:cs="Arial"/>
          <w:b/>
          <w:caps/>
          <w:sz w:val="32"/>
          <w:szCs w:val="32"/>
        </w:rPr>
        <w:t xml:space="preserve"> </w:t>
      </w:r>
      <w:r w:rsidR="00375E37">
        <w:rPr>
          <w:rFonts w:ascii="Arial" w:hAnsi="Arial" w:cs="Arial"/>
          <w:b/>
          <w:caps/>
          <w:sz w:val="32"/>
          <w:szCs w:val="32"/>
        </w:rPr>
        <w:t xml:space="preserve">Student’s </w:t>
      </w:r>
      <w:r w:rsidR="003B04F2" w:rsidRPr="00375E37">
        <w:rPr>
          <w:rFonts w:ascii="Arial" w:hAnsi="Arial" w:cs="Arial"/>
          <w:b/>
          <w:sz w:val="32"/>
          <w:szCs w:val="32"/>
        </w:rPr>
        <w:t>GUIDE</w:t>
      </w:r>
    </w:p>
    <w:p w:rsidR="003B04F2" w:rsidRDefault="003B04F2" w:rsidP="003B04F2">
      <w:pPr>
        <w:pStyle w:val="NoSpacing"/>
        <w:rPr>
          <w:rFonts w:ascii="Arial" w:hAnsi="Arial" w:cs="Arial"/>
          <w:sz w:val="24"/>
          <w:szCs w:val="24"/>
        </w:rPr>
      </w:pPr>
    </w:p>
    <w:p w:rsidR="003B04F2" w:rsidRDefault="003B04F2" w:rsidP="003B04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COURSE - </w:t>
      </w:r>
      <w:r w:rsidRPr="003B04F2">
        <w:rPr>
          <w:rFonts w:ascii="Arial" w:hAnsi="Arial" w:cs="Arial"/>
          <w:sz w:val="24"/>
          <w:szCs w:val="24"/>
        </w:rPr>
        <w:t>International Policy and Diplomacy of Kazakhstan</w:t>
      </w:r>
      <w:r w:rsidR="00DA1763">
        <w:rPr>
          <w:rFonts w:ascii="Arial" w:hAnsi="Arial" w:cs="Arial"/>
          <w:sz w:val="24"/>
          <w:szCs w:val="24"/>
        </w:rPr>
        <w:t>;</w:t>
      </w:r>
    </w:p>
    <w:p w:rsidR="003B04F2" w:rsidRDefault="003B04F2" w:rsidP="003B04F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PROGRAMME – Political Science</w:t>
      </w:r>
      <w:r w:rsidR="00DA1763">
        <w:rPr>
          <w:rFonts w:ascii="Arial" w:hAnsi="Arial" w:cs="Arial"/>
          <w:sz w:val="24"/>
          <w:szCs w:val="24"/>
        </w:rPr>
        <w:t>;</w:t>
      </w:r>
    </w:p>
    <w:p w:rsidR="003B04F2" w:rsidRDefault="003B04F2" w:rsidP="003B04F2">
      <w:pPr>
        <w:pStyle w:val="NoSpacing"/>
        <w:rPr>
          <w:rFonts w:ascii="Arial" w:hAnsi="Arial" w:cs="Arial"/>
          <w:sz w:val="24"/>
          <w:szCs w:val="24"/>
        </w:rPr>
      </w:pPr>
      <w:r w:rsidRPr="003B04F2">
        <w:rPr>
          <w:rFonts w:ascii="Arial" w:hAnsi="Arial" w:cs="Arial"/>
          <w:caps/>
          <w:sz w:val="24"/>
          <w:szCs w:val="24"/>
        </w:rPr>
        <w:t>Semester</w:t>
      </w:r>
      <w:r>
        <w:rPr>
          <w:rFonts w:ascii="Arial" w:hAnsi="Arial" w:cs="Arial"/>
          <w:sz w:val="24"/>
          <w:szCs w:val="24"/>
        </w:rPr>
        <w:t xml:space="preserve"> – Autumn, 2021-2022 Academic</w:t>
      </w:r>
      <w:r w:rsidR="00DA1763">
        <w:rPr>
          <w:rFonts w:ascii="Arial" w:hAnsi="Arial" w:cs="Arial"/>
          <w:sz w:val="24"/>
          <w:szCs w:val="24"/>
        </w:rPr>
        <w:t xml:space="preserve"> Year;</w:t>
      </w:r>
    </w:p>
    <w:p w:rsidR="003B04F2" w:rsidRDefault="003B04F2" w:rsidP="003B04F2">
      <w:pPr>
        <w:pStyle w:val="NoSpacing"/>
        <w:rPr>
          <w:rFonts w:ascii="Arial" w:hAnsi="Arial" w:cs="Arial"/>
          <w:sz w:val="24"/>
          <w:szCs w:val="24"/>
        </w:rPr>
      </w:pPr>
      <w:r w:rsidRPr="003B04F2">
        <w:rPr>
          <w:rFonts w:ascii="Arial" w:hAnsi="Arial" w:cs="Arial"/>
          <w:caps/>
          <w:sz w:val="24"/>
          <w:szCs w:val="24"/>
        </w:rPr>
        <w:t>Level</w:t>
      </w:r>
      <w:r>
        <w:rPr>
          <w:rFonts w:ascii="Arial" w:hAnsi="Arial" w:cs="Arial"/>
          <w:sz w:val="24"/>
          <w:szCs w:val="24"/>
        </w:rPr>
        <w:t xml:space="preserve"> – Bachelor’s, 4</w:t>
      </w:r>
      <w:r w:rsidRPr="003B04F2">
        <w:rPr>
          <w:rFonts w:ascii="Arial" w:hAnsi="Arial" w:cs="Arial"/>
          <w:sz w:val="24"/>
          <w:szCs w:val="24"/>
          <w:vertAlign w:val="superscript"/>
        </w:rPr>
        <w:t>th</w:t>
      </w:r>
      <w:r w:rsidR="00DA1763">
        <w:rPr>
          <w:rFonts w:ascii="Arial" w:hAnsi="Arial" w:cs="Arial"/>
          <w:sz w:val="24"/>
          <w:szCs w:val="24"/>
        </w:rPr>
        <w:t xml:space="preserve"> year.</w:t>
      </w:r>
    </w:p>
    <w:p w:rsidR="009C266B" w:rsidRDefault="009C266B" w:rsidP="003B04F2">
      <w:pPr>
        <w:pStyle w:val="NoSpacing"/>
        <w:rPr>
          <w:rFonts w:ascii="Arial" w:hAnsi="Arial" w:cs="Arial"/>
          <w:sz w:val="24"/>
          <w:szCs w:val="24"/>
        </w:rPr>
      </w:pPr>
    </w:p>
    <w:p w:rsidR="00DA1763" w:rsidRPr="00DA1763" w:rsidRDefault="009C266B" w:rsidP="00DA1763">
      <w:pPr>
        <w:pStyle w:val="NoSpacing"/>
        <w:jc w:val="center"/>
        <w:rPr>
          <w:rFonts w:ascii="Arial" w:hAnsi="Arial" w:cs="Arial"/>
          <w:b/>
          <w:caps/>
          <w:sz w:val="24"/>
          <w:szCs w:val="24"/>
        </w:rPr>
      </w:pPr>
      <w:r w:rsidRPr="009C266B">
        <w:rPr>
          <w:rFonts w:ascii="Arial" w:hAnsi="Arial" w:cs="Arial"/>
          <w:b/>
          <w:caps/>
          <w:sz w:val="24"/>
          <w:szCs w:val="24"/>
        </w:rPr>
        <w:t>Module one – national interests, foreign policy and diplomacy</w:t>
      </w:r>
    </w:p>
    <w:p w:rsidR="009C266B" w:rsidRPr="009C266B" w:rsidRDefault="009C266B" w:rsidP="00DA176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C266B">
        <w:rPr>
          <w:rFonts w:ascii="Arial" w:hAnsi="Arial" w:cs="Arial"/>
          <w:sz w:val="24"/>
          <w:szCs w:val="24"/>
        </w:rPr>
        <w:t xml:space="preserve">During this module we cover all concepts and notions as well as the analytical tools of national interests, foreign policy, diplomacy, its objectives, means, instruments and formats. </w:t>
      </w:r>
    </w:p>
    <w:p w:rsidR="00DA1763" w:rsidRDefault="00DA1763" w:rsidP="00DA176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C266B" w:rsidRPr="009C266B" w:rsidRDefault="009C266B" w:rsidP="00DA176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C266B">
        <w:rPr>
          <w:rFonts w:ascii="Arial" w:hAnsi="Arial" w:cs="Arial"/>
          <w:sz w:val="24"/>
          <w:szCs w:val="24"/>
        </w:rPr>
        <w:t xml:space="preserve">Upon completion of the module, </w:t>
      </w:r>
      <w:r w:rsidR="00DA1763">
        <w:rPr>
          <w:rFonts w:ascii="Arial" w:hAnsi="Arial" w:cs="Arial"/>
          <w:sz w:val="24"/>
          <w:szCs w:val="24"/>
        </w:rPr>
        <w:t>students shall be able to c</w:t>
      </w:r>
      <w:r w:rsidRPr="009C266B">
        <w:rPr>
          <w:rFonts w:ascii="Arial" w:hAnsi="Arial" w:cs="Arial"/>
          <w:sz w:val="24"/>
          <w:szCs w:val="24"/>
        </w:rPr>
        <w:t>onceptualize the notions of ‘national interests’ and ‘foreign policy’ and discuss, differentiate, classify and assess the diplomatic means and instruments in bilateral and multilateral formats;</w:t>
      </w:r>
    </w:p>
    <w:p w:rsidR="009C266B" w:rsidRDefault="009C266B" w:rsidP="00DA176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D7B81" w:rsidRDefault="00CD7B81" w:rsidP="00DA1763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2029"/>
      </w:tblGrid>
      <w:tr w:rsidR="00CD7B81" w:rsidTr="00CD7B81">
        <w:tc>
          <w:tcPr>
            <w:tcW w:w="846" w:type="dxa"/>
          </w:tcPr>
          <w:p w:rsidR="00CD7B81" w:rsidRDefault="00CD7B81" w:rsidP="00DA176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Week </w:t>
            </w:r>
          </w:p>
        </w:tc>
        <w:tc>
          <w:tcPr>
            <w:tcW w:w="6804" w:type="dxa"/>
          </w:tcPr>
          <w:p w:rsidR="00CD7B81" w:rsidRDefault="00CD7B81" w:rsidP="00CD7B8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Seminar</w:t>
            </w:r>
          </w:p>
        </w:tc>
        <w:tc>
          <w:tcPr>
            <w:tcW w:w="2029" w:type="dxa"/>
          </w:tcPr>
          <w:p w:rsidR="00CD7B81" w:rsidRDefault="00CD7B81" w:rsidP="00DA176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Maximum Score </w:t>
            </w:r>
          </w:p>
        </w:tc>
      </w:tr>
      <w:tr w:rsidR="00CD7B81" w:rsidTr="00CD7B81">
        <w:tc>
          <w:tcPr>
            <w:tcW w:w="846" w:type="dxa"/>
          </w:tcPr>
          <w:p w:rsidR="00CD7B81" w:rsidRDefault="00CD7B81" w:rsidP="00DA176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D7B81" w:rsidRDefault="00211329" w:rsidP="00DA176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329">
              <w:rPr>
                <w:rFonts w:ascii="Arial" w:hAnsi="Arial" w:cs="Arial"/>
                <w:sz w:val="24"/>
                <w:szCs w:val="24"/>
              </w:rPr>
              <w:t>Outstanding personality of Kazakhstan’s diplomacy; case presentation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9" w:type="dxa"/>
          </w:tcPr>
          <w:p w:rsidR="00CD7B81" w:rsidRDefault="00CD7B81" w:rsidP="00DA176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D7B81" w:rsidTr="00CD7B81">
        <w:tc>
          <w:tcPr>
            <w:tcW w:w="846" w:type="dxa"/>
          </w:tcPr>
          <w:p w:rsidR="00CD7B81" w:rsidRDefault="00CD7B81" w:rsidP="00DA176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CD7B81" w:rsidRDefault="00211329" w:rsidP="00DA176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329">
              <w:rPr>
                <w:rFonts w:ascii="Arial" w:hAnsi="Arial" w:cs="Arial"/>
                <w:sz w:val="24"/>
                <w:szCs w:val="24"/>
              </w:rPr>
              <w:t>Vienna Convention on Diplomatic Relations; the major principles and international legal obligations; discussion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9" w:type="dxa"/>
          </w:tcPr>
          <w:p w:rsidR="00CD7B81" w:rsidRDefault="00CD7B81" w:rsidP="00DA176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D7B81" w:rsidTr="00CD7B81">
        <w:tc>
          <w:tcPr>
            <w:tcW w:w="846" w:type="dxa"/>
          </w:tcPr>
          <w:p w:rsidR="00CD7B81" w:rsidRDefault="00CD7B81" w:rsidP="00DA176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CD7B81" w:rsidRDefault="00211329" w:rsidP="00DA176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329">
              <w:rPr>
                <w:rFonts w:ascii="Arial" w:hAnsi="Arial" w:cs="Arial"/>
                <w:sz w:val="24"/>
                <w:szCs w:val="24"/>
              </w:rPr>
              <w:t>Emergence, consolidation and relevance of multilateral diplomacy in international relations system – simulation: conference with talks and PPP presentations.</w:t>
            </w:r>
          </w:p>
        </w:tc>
        <w:tc>
          <w:tcPr>
            <w:tcW w:w="2029" w:type="dxa"/>
          </w:tcPr>
          <w:p w:rsidR="00CD7B81" w:rsidRDefault="00CD7B81" w:rsidP="00DA176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D7B81" w:rsidTr="00CD7B81">
        <w:tc>
          <w:tcPr>
            <w:tcW w:w="846" w:type="dxa"/>
          </w:tcPr>
          <w:p w:rsidR="00CD7B81" w:rsidRDefault="00CD7B81" w:rsidP="00DA176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CD7B81" w:rsidRDefault="00211329" w:rsidP="00DA176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329">
              <w:rPr>
                <w:rFonts w:ascii="Arial" w:hAnsi="Arial" w:cs="Arial"/>
                <w:sz w:val="24"/>
                <w:szCs w:val="24"/>
              </w:rPr>
              <w:t>What, do you think, the most and least effective means and instruments of bilateral policies are, why?  - short argumentative essay and cross check with subsequent discussion.</w:t>
            </w:r>
          </w:p>
        </w:tc>
        <w:tc>
          <w:tcPr>
            <w:tcW w:w="2029" w:type="dxa"/>
          </w:tcPr>
          <w:p w:rsidR="00CD7B81" w:rsidRDefault="00CD7B81" w:rsidP="00DA176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D7B81" w:rsidTr="00CD7B81">
        <w:tc>
          <w:tcPr>
            <w:tcW w:w="846" w:type="dxa"/>
          </w:tcPr>
          <w:p w:rsidR="00CD7B81" w:rsidRDefault="00CD7B81" w:rsidP="00DA176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CD7B81" w:rsidRDefault="00211329" w:rsidP="00DA176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329">
              <w:rPr>
                <w:rFonts w:ascii="Arial" w:hAnsi="Arial" w:cs="Arial"/>
                <w:sz w:val="24"/>
                <w:szCs w:val="24"/>
              </w:rPr>
              <w:t>The future challenges of multi-vector foreign policy: group project (informative, analytical and prognostic).</w:t>
            </w:r>
          </w:p>
        </w:tc>
        <w:tc>
          <w:tcPr>
            <w:tcW w:w="2029" w:type="dxa"/>
          </w:tcPr>
          <w:p w:rsidR="00CD7B81" w:rsidRDefault="00CD7B81" w:rsidP="00DA176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:rsidR="00375E37" w:rsidRDefault="00375E37" w:rsidP="00DA176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75E37" w:rsidRPr="00375E37" w:rsidRDefault="00375E37" w:rsidP="00375E37">
      <w:pPr>
        <w:pStyle w:val="NoSpacing"/>
        <w:rPr>
          <w:rFonts w:ascii="Arial" w:hAnsi="Arial" w:cs="Arial"/>
          <w:b/>
          <w:sz w:val="24"/>
          <w:szCs w:val="24"/>
        </w:rPr>
      </w:pPr>
      <w:r w:rsidRPr="00375E37">
        <w:rPr>
          <w:rFonts w:ascii="Arial" w:hAnsi="Arial" w:cs="Arial"/>
          <w:b/>
          <w:sz w:val="24"/>
          <w:szCs w:val="24"/>
        </w:rPr>
        <w:t xml:space="preserve">Assessment Criteria 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>While assessing the</w:t>
      </w:r>
      <w:r>
        <w:rPr>
          <w:rFonts w:ascii="Arial" w:hAnsi="Arial" w:cs="Arial"/>
          <w:sz w:val="24"/>
          <w:szCs w:val="24"/>
        </w:rPr>
        <w:t xml:space="preserve"> seminar</w:t>
      </w:r>
      <w:r w:rsidRPr="00375E37">
        <w:rPr>
          <w:rFonts w:ascii="Arial" w:hAnsi="Arial" w:cs="Arial"/>
          <w:sz w:val="24"/>
          <w:szCs w:val="24"/>
        </w:rPr>
        <w:t xml:space="preserve">, the reviewer/instructor shall consider the following: 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>- topical knowledge and analysis;</w:t>
      </w:r>
    </w:p>
    <w:p w:rsid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>- factual accuracy;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>- originality, logic, consistency and c</w:t>
      </w:r>
      <w:r>
        <w:rPr>
          <w:rFonts w:ascii="Arial" w:hAnsi="Arial" w:cs="Arial"/>
          <w:sz w:val="24"/>
          <w:szCs w:val="24"/>
        </w:rPr>
        <w:t>onclusiveness of argumentation;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>- quality of presentation;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 xml:space="preserve">- structure, coherence and cohesion; 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>- lack of plagiarism; word-count</w:t>
      </w:r>
      <w:r>
        <w:rPr>
          <w:rFonts w:ascii="Arial" w:hAnsi="Arial" w:cs="Arial"/>
          <w:sz w:val="24"/>
          <w:szCs w:val="24"/>
        </w:rPr>
        <w:t>, if applicable</w:t>
      </w:r>
      <w:r w:rsidRPr="00375E37">
        <w:rPr>
          <w:rFonts w:ascii="Arial" w:hAnsi="Arial" w:cs="Arial"/>
          <w:sz w:val="24"/>
          <w:szCs w:val="24"/>
        </w:rPr>
        <w:t>.</w:t>
      </w:r>
    </w:p>
    <w:p w:rsidR="00375E37" w:rsidRPr="00375E37" w:rsidRDefault="00375E37" w:rsidP="00375E37">
      <w:pPr>
        <w:pStyle w:val="NoSpacing"/>
        <w:rPr>
          <w:rFonts w:ascii="Arial" w:hAnsi="Arial" w:cs="Arial"/>
          <w:b/>
          <w:sz w:val="24"/>
          <w:szCs w:val="24"/>
        </w:rPr>
      </w:pPr>
    </w:p>
    <w:p w:rsidR="00375E37" w:rsidRPr="00375E37" w:rsidRDefault="00375E37" w:rsidP="00375E37">
      <w:pPr>
        <w:pStyle w:val="NoSpacing"/>
        <w:rPr>
          <w:rFonts w:ascii="Arial" w:hAnsi="Arial" w:cs="Arial"/>
          <w:b/>
          <w:caps/>
          <w:sz w:val="24"/>
          <w:szCs w:val="24"/>
        </w:rPr>
      </w:pPr>
      <w:r w:rsidRPr="00375E37">
        <w:rPr>
          <w:rFonts w:ascii="Arial" w:hAnsi="Arial" w:cs="Arial"/>
          <w:b/>
          <w:caps/>
          <w:sz w:val="24"/>
          <w:szCs w:val="24"/>
        </w:rPr>
        <w:t xml:space="preserve">MARKING seminars In this module 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“Distinction” (10 - 9</w:t>
      </w:r>
      <w:r w:rsidRPr="00375E37">
        <w:rPr>
          <w:rFonts w:ascii="Arial" w:hAnsi="Arial" w:cs="Arial"/>
          <w:sz w:val="24"/>
          <w:szCs w:val="24"/>
        </w:rPr>
        <w:t>): the work is excellent and meets all the criteria above;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“Merit” (8 - 7</w:t>
      </w:r>
      <w:r w:rsidRPr="00375E37">
        <w:rPr>
          <w:rFonts w:ascii="Arial" w:hAnsi="Arial" w:cs="Arial"/>
          <w:sz w:val="24"/>
          <w:szCs w:val="24"/>
        </w:rPr>
        <w:t>): the work is good but one or two criteria are not fully met;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“Pass” (</w:t>
      </w:r>
      <w:r w:rsidRPr="00375E3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- 5</w:t>
      </w:r>
      <w:r w:rsidRPr="00375E37">
        <w:rPr>
          <w:rFonts w:ascii="Arial" w:hAnsi="Arial" w:cs="Arial"/>
          <w:sz w:val="24"/>
          <w:szCs w:val="24"/>
        </w:rPr>
        <w:t>): the work is of satisfactory quality, there are three, four or five instances when it fails to meet the above criteria;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“Fail” (4</w:t>
      </w:r>
      <w:r w:rsidRPr="00375E37">
        <w:rPr>
          <w:rFonts w:ascii="Arial" w:hAnsi="Arial" w:cs="Arial"/>
          <w:sz w:val="24"/>
          <w:szCs w:val="24"/>
        </w:rPr>
        <w:t xml:space="preserve"> - 0): the work is poor quality and fails to meet all or majority of the above criteria; it does not relate to the top</w:t>
      </w:r>
      <w:r>
        <w:rPr>
          <w:rFonts w:ascii="Arial" w:hAnsi="Arial" w:cs="Arial"/>
          <w:sz w:val="24"/>
          <w:szCs w:val="24"/>
        </w:rPr>
        <w:t>ic, 60-100% of plagiarized text; failure to be present during the seminar and/or submit the respective material</w:t>
      </w:r>
      <w:r w:rsidRPr="00375E37">
        <w:rPr>
          <w:rFonts w:ascii="Arial" w:hAnsi="Arial" w:cs="Arial"/>
          <w:sz w:val="24"/>
          <w:szCs w:val="24"/>
        </w:rPr>
        <w:t>.</w:t>
      </w:r>
    </w:p>
    <w:p w:rsidR="00375E37" w:rsidRDefault="00375E37" w:rsidP="00DA176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5396D" w:rsidRDefault="0095396D" w:rsidP="00DA176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5396D">
        <w:rPr>
          <w:rFonts w:ascii="Arial" w:hAnsi="Arial" w:cs="Arial"/>
          <w:b/>
          <w:sz w:val="24"/>
          <w:szCs w:val="24"/>
        </w:rPr>
        <w:t>Topical Readers</w:t>
      </w:r>
      <w:r w:rsidR="00DA1763">
        <w:rPr>
          <w:rFonts w:ascii="Arial" w:hAnsi="Arial" w:cs="Arial"/>
          <w:b/>
          <w:sz w:val="24"/>
          <w:szCs w:val="24"/>
        </w:rPr>
        <w:t xml:space="preserve"> Available at UNIVER System</w:t>
      </w:r>
      <w:r>
        <w:rPr>
          <w:rFonts w:ascii="Arial" w:hAnsi="Arial" w:cs="Arial"/>
          <w:sz w:val="24"/>
          <w:szCs w:val="24"/>
        </w:rPr>
        <w:t>:</w:t>
      </w:r>
    </w:p>
    <w:p w:rsidR="00D10708" w:rsidRPr="00D10708" w:rsidRDefault="00D10708" w:rsidP="00D1070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10708">
        <w:rPr>
          <w:rFonts w:ascii="Arial" w:hAnsi="Arial" w:cs="Arial"/>
          <w:sz w:val="24"/>
          <w:szCs w:val="24"/>
        </w:rPr>
        <w:t>Hocking, B. (2020). Communication and Diplomacy: Change and Continuity. In Global Diplomacy (pp. 79-96). Palgrave Macmillan, Cham.</w:t>
      </w:r>
    </w:p>
    <w:p w:rsidR="00D10708" w:rsidRPr="00D10708" w:rsidRDefault="00D10708" w:rsidP="00D1070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10708">
        <w:rPr>
          <w:rFonts w:ascii="Arial" w:hAnsi="Arial" w:cs="Arial"/>
          <w:sz w:val="24"/>
          <w:szCs w:val="24"/>
        </w:rPr>
        <w:t>Qin, Y. (2020). Diplomacy as relational practice. The Hague Journal of Diplomacy, 15(1-2), 165-173.</w:t>
      </w:r>
    </w:p>
    <w:p w:rsidR="00D10708" w:rsidRPr="00D10708" w:rsidRDefault="00D10708" w:rsidP="00D1070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10708">
        <w:rPr>
          <w:rFonts w:ascii="Arial" w:hAnsi="Arial" w:cs="Arial"/>
          <w:sz w:val="24"/>
          <w:szCs w:val="24"/>
        </w:rPr>
        <w:t>ONYEAKU, C. (2020). Diplomatic Law and Practice of Diplomacy in a New Global Environment. IRLJ, 2(3).</w:t>
      </w:r>
    </w:p>
    <w:p w:rsidR="00D10708" w:rsidRPr="00D10708" w:rsidRDefault="00D10708" w:rsidP="00D10708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D10708">
        <w:rPr>
          <w:rFonts w:ascii="Arial" w:hAnsi="Arial" w:cs="Arial"/>
          <w:sz w:val="24"/>
          <w:szCs w:val="24"/>
        </w:rPr>
        <w:t>Unoki</w:t>
      </w:r>
      <w:proofErr w:type="spellEnd"/>
      <w:r w:rsidRPr="00D10708">
        <w:rPr>
          <w:rFonts w:ascii="Arial" w:hAnsi="Arial" w:cs="Arial"/>
          <w:sz w:val="24"/>
          <w:szCs w:val="24"/>
        </w:rPr>
        <w:t>, K. (2019). Competition Laws, National Interests and International Relations. Routledge.</w:t>
      </w:r>
    </w:p>
    <w:p w:rsidR="00D10708" w:rsidRPr="00D10708" w:rsidRDefault="00D10708" w:rsidP="00D1070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10708">
        <w:rPr>
          <w:rFonts w:ascii="Arial" w:hAnsi="Arial" w:cs="Arial"/>
          <w:sz w:val="24"/>
          <w:szCs w:val="24"/>
        </w:rPr>
        <w:t xml:space="preserve">Morin, J. F., &amp; </w:t>
      </w:r>
      <w:proofErr w:type="spellStart"/>
      <w:r w:rsidRPr="00D10708">
        <w:rPr>
          <w:rFonts w:ascii="Arial" w:hAnsi="Arial" w:cs="Arial"/>
          <w:sz w:val="24"/>
          <w:szCs w:val="24"/>
        </w:rPr>
        <w:t>Paquin</w:t>
      </w:r>
      <w:proofErr w:type="spellEnd"/>
      <w:r w:rsidRPr="00D10708">
        <w:rPr>
          <w:rFonts w:ascii="Arial" w:hAnsi="Arial" w:cs="Arial"/>
          <w:sz w:val="24"/>
          <w:szCs w:val="24"/>
        </w:rPr>
        <w:t>, J. (2018). Foreign policy analysis: A toolbox. Springer.</w:t>
      </w:r>
    </w:p>
    <w:p w:rsidR="00D10708" w:rsidRPr="00D10708" w:rsidRDefault="00D10708" w:rsidP="00D10708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D10708">
        <w:rPr>
          <w:rFonts w:ascii="Arial" w:hAnsi="Arial" w:cs="Arial"/>
          <w:sz w:val="24"/>
          <w:szCs w:val="24"/>
        </w:rPr>
        <w:t>Neack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, L. (2018). Studying Foreign Policy Comparatively: Cases and Analysis. </w:t>
      </w:r>
      <w:proofErr w:type="spellStart"/>
      <w:r w:rsidRPr="00D10708">
        <w:rPr>
          <w:rFonts w:ascii="Arial" w:hAnsi="Arial" w:cs="Arial"/>
          <w:sz w:val="24"/>
          <w:szCs w:val="24"/>
        </w:rPr>
        <w:t>Rowman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 &amp; Littlefield.</w:t>
      </w:r>
    </w:p>
    <w:p w:rsidR="00D10708" w:rsidRPr="00D10708" w:rsidRDefault="00D10708" w:rsidP="00D10708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D10708">
        <w:rPr>
          <w:rFonts w:ascii="Arial" w:hAnsi="Arial" w:cs="Arial"/>
          <w:sz w:val="24"/>
          <w:szCs w:val="24"/>
        </w:rPr>
        <w:t>Iucu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, O. (2010). Diplomacy and diplomatic functions. Manager, (11), 129-134. </w:t>
      </w:r>
    </w:p>
    <w:p w:rsidR="00D10708" w:rsidRPr="00D10708" w:rsidRDefault="00D10708" w:rsidP="00D10708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D10708">
        <w:rPr>
          <w:rFonts w:ascii="Arial" w:hAnsi="Arial" w:cs="Arial"/>
          <w:sz w:val="24"/>
          <w:szCs w:val="24"/>
        </w:rPr>
        <w:t>Mintz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, A., &amp; </w:t>
      </w:r>
      <w:proofErr w:type="spellStart"/>
      <w:r w:rsidRPr="00D10708">
        <w:rPr>
          <w:rFonts w:ascii="Arial" w:hAnsi="Arial" w:cs="Arial"/>
          <w:sz w:val="24"/>
          <w:szCs w:val="24"/>
        </w:rPr>
        <w:t>DeRouen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 Jr, K. (2010). Understanding foreign policy decision making. Cambridge University Press.</w:t>
      </w:r>
    </w:p>
    <w:p w:rsidR="00D10708" w:rsidRPr="00D10708" w:rsidRDefault="00D10708" w:rsidP="00D1070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10708">
        <w:rPr>
          <w:rFonts w:ascii="Arial" w:hAnsi="Arial" w:cs="Arial"/>
          <w:sz w:val="24"/>
          <w:szCs w:val="24"/>
        </w:rPr>
        <w:t>Sharp, P. (2009). Diplomatic theory of international relations (Vol. 111). Cambridge University Press.</w:t>
      </w:r>
    </w:p>
    <w:p w:rsidR="00D10708" w:rsidRPr="00D10708" w:rsidRDefault="00D10708" w:rsidP="00D10708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D10708">
        <w:rPr>
          <w:rFonts w:ascii="Arial" w:hAnsi="Arial" w:cs="Arial"/>
          <w:sz w:val="24"/>
          <w:szCs w:val="24"/>
        </w:rPr>
        <w:t>Breuning</w:t>
      </w:r>
      <w:proofErr w:type="spellEnd"/>
      <w:r w:rsidRPr="00D10708">
        <w:rPr>
          <w:rFonts w:ascii="Arial" w:hAnsi="Arial" w:cs="Arial"/>
          <w:sz w:val="24"/>
          <w:szCs w:val="24"/>
        </w:rPr>
        <w:t>, M. (2007). Foreign policy analysis: A comparative introduction. Springer.</w:t>
      </w:r>
    </w:p>
    <w:p w:rsidR="00D10708" w:rsidRDefault="00D10708" w:rsidP="00D10708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D10708">
        <w:rPr>
          <w:rFonts w:ascii="Arial" w:hAnsi="Arial" w:cs="Arial"/>
          <w:sz w:val="24"/>
          <w:szCs w:val="24"/>
        </w:rPr>
        <w:t>Feltham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, R. (2004). Diplomatic handbook. </w:t>
      </w:r>
      <w:proofErr w:type="spellStart"/>
      <w:r w:rsidRPr="00D10708">
        <w:rPr>
          <w:rFonts w:ascii="Arial" w:hAnsi="Arial" w:cs="Arial"/>
          <w:sz w:val="24"/>
          <w:szCs w:val="24"/>
        </w:rPr>
        <w:t>Martinus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708">
        <w:rPr>
          <w:rFonts w:ascii="Arial" w:hAnsi="Arial" w:cs="Arial"/>
          <w:sz w:val="24"/>
          <w:szCs w:val="24"/>
        </w:rPr>
        <w:t>Nijhoff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 Publishers.</w:t>
      </w:r>
    </w:p>
    <w:p w:rsidR="00D10708" w:rsidRPr="00D10708" w:rsidRDefault="00D10708" w:rsidP="00D1070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10708">
        <w:rPr>
          <w:rFonts w:ascii="Arial" w:hAnsi="Arial" w:cs="Arial"/>
          <w:sz w:val="24"/>
          <w:szCs w:val="24"/>
        </w:rPr>
        <w:t xml:space="preserve">Nazarbayev, N. A. (2007). New Kazakhstan in the new world. Kazakhstanskaya </w:t>
      </w:r>
      <w:proofErr w:type="spellStart"/>
      <w:r w:rsidRPr="00D10708">
        <w:rPr>
          <w:rFonts w:ascii="Arial" w:hAnsi="Arial" w:cs="Arial"/>
          <w:sz w:val="24"/>
          <w:szCs w:val="24"/>
        </w:rPr>
        <w:t>pravda</w:t>
      </w:r>
      <w:proofErr w:type="spellEnd"/>
      <w:r w:rsidRPr="00D10708">
        <w:rPr>
          <w:rFonts w:ascii="Arial" w:hAnsi="Arial" w:cs="Arial"/>
          <w:sz w:val="24"/>
          <w:szCs w:val="24"/>
        </w:rPr>
        <w:t>, (33), 25278.</w:t>
      </w:r>
    </w:p>
    <w:p w:rsidR="00D10708" w:rsidRDefault="00D10708" w:rsidP="00DA176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10708">
        <w:rPr>
          <w:rFonts w:ascii="Arial" w:hAnsi="Arial" w:cs="Arial"/>
          <w:sz w:val="24"/>
          <w:szCs w:val="24"/>
        </w:rPr>
        <w:t>Tokayev, K. K. (2000). Foreign policy of Kazakhstan in the conditions of globalization. Almaty, Kazakhstan.</w:t>
      </w:r>
    </w:p>
    <w:p w:rsidR="0095396D" w:rsidRDefault="0095396D" w:rsidP="00DA1763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95396D">
        <w:rPr>
          <w:rFonts w:ascii="Arial" w:hAnsi="Arial" w:cs="Arial"/>
          <w:sz w:val="24"/>
          <w:szCs w:val="24"/>
        </w:rPr>
        <w:t>Vanderhill</w:t>
      </w:r>
      <w:proofErr w:type="spellEnd"/>
      <w:r w:rsidRPr="0095396D">
        <w:rPr>
          <w:rFonts w:ascii="Arial" w:hAnsi="Arial" w:cs="Arial"/>
          <w:sz w:val="24"/>
          <w:szCs w:val="24"/>
        </w:rPr>
        <w:t xml:space="preserve">, R., </w:t>
      </w:r>
      <w:proofErr w:type="spellStart"/>
      <w:r w:rsidRPr="0095396D">
        <w:rPr>
          <w:rFonts w:ascii="Arial" w:hAnsi="Arial" w:cs="Arial"/>
          <w:sz w:val="24"/>
          <w:szCs w:val="24"/>
        </w:rPr>
        <w:t>Joireman</w:t>
      </w:r>
      <w:proofErr w:type="spellEnd"/>
      <w:r w:rsidRPr="0095396D">
        <w:rPr>
          <w:rFonts w:ascii="Arial" w:hAnsi="Arial" w:cs="Arial"/>
          <w:sz w:val="24"/>
          <w:szCs w:val="24"/>
        </w:rPr>
        <w:t xml:space="preserve">, S. F., &amp; </w:t>
      </w:r>
      <w:proofErr w:type="spellStart"/>
      <w:r w:rsidRPr="0095396D">
        <w:rPr>
          <w:rFonts w:ascii="Arial" w:hAnsi="Arial" w:cs="Arial"/>
          <w:sz w:val="24"/>
          <w:szCs w:val="24"/>
        </w:rPr>
        <w:t>Tulepbayeva</w:t>
      </w:r>
      <w:proofErr w:type="spellEnd"/>
      <w:r w:rsidRPr="0095396D">
        <w:rPr>
          <w:rFonts w:ascii="Arial" w:hAnsi="Arial" w:cs="Arial"/>
          <w:sz w:val="24"/>
          <w:szCs w:val="24"/>
        </w:rPr>
        <w:t xml:space="preserve">, R. (2020). Between the bear and the dragon: </w:t>
      </w:r>
      <w:proofErr w:type="spellStart"/>
      <w:r w:rsidRPr="0095396D">
        <w:rPr>
          <w:rFonts w:ascii="Arial" w:hAnsi="Arial" w:cs="Arial"/>
          <w:sz w:val="24"/>
          <w:szCs w:val="24"/>
        </w:rPr>
        <w:t>multivectorism</w:t>
      </w:r>
      <w:proofErr w:type="spellEnd"/>
      <w:r w:rsidRPr="0095396D">
        <w:rPr>
          <w:rFonts w:ascii="Arial" w:hAnsi="Arial" w:cs="Arial"/>
          <w:sz w:val="24"/>
          <w:szCs w:val="24"/>
        </w:rPr>
        <w:t xml:space="preserve"> in Kazakhstan as a model strategy for secondary powers. International Affairs, 96(4), 975-993.</w:t>
      </w:r>
    </w:p>
    <w:p w:rsidR="0095396D" w:rsidRDefault="0095396D" w:rsidP="00DA1763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95396D">
        <w:rPr>
          <w:rFonts w:ascii="Arial" w:hAnsi="Arial" w:cs="Arial"/>
          <w:sz w:val="24"/>
          <w:szCs w:val="24"/>
        </w:rPr>
        <w:t>Diyarbakırlıoğlu</w:t>
      </w:r>
      <w:proofErr w:type="spellEnd"/>
      <w:r w:rsidRPr="0095396D">
        <w:rPr>
          <w:rFonts w:ascii="Arial" w:hAnsi="Arial" w:cs="Arial"/>
          <w:sz w:val="24"/>
          <w:szCs w:val="24"/>
        </w:rPr>
        <w:t xml:space="preserve">, K., &amp; </w:t>
      </w:r>
      <w:proofErr w:type="spellStart"/>
      <w:r w:rsidRPr="0095396D">
        <w:rPr>
          <w:rFonts w:ascii="Arial" w:hAnsi="Arial" w:cs="Arial"/>
          <w:sz w:val="24"/>
          <w:szCs w:val="24"/>
        </w:rPr>
        <w:t>Yiğit</w:t>
      </w:r>
      <w:proofErr w:type="spellEnd"/>
      <w:r w:rsidRPr="0095396D">
        <w:rPr>
          <w:rFonts w:ascii="Arial" w:hAnsi="Arial" w:cs="Arial"/>
          <w:sz w:val="24"/>
          <w:szCs w:val="24"/>
        </w:rPr>
        <w:t>, S. (2014). Kazakh Multi Vector Foreign Policy in Action. Alternatives: Turkish Journal of International Relations, 13(4).</w:t>
      </w:r>
    </w:p>
    <w:p w:rsidR="0095396D" w:rsidRDefault="0095396D" w:rsidP="009C266B">
      <w:pPr>
        <w:pStyle w:val="NoSpacing"/>
        <w:rPr>
          <w:rFonts w:ascii="Arial" w:hAnsi="Arial" w:cs="Arial"/>
          <w:sz w:val="24"/>
          <w:szCs w:val="24"/>
        </w:rPr>
      </w:pPr>
    </w:p>
    <w:p w:rsidR="00DA1763" w:rsidRDefault="00DA1763" w:rsidP="009C266B">
      <w:pPr>
        <w:pStyle w:val="NoSpacing"/>
        <w:rPr>
          <w:rFonts w:ascii="Arial" w:hAnsi="Arial" w:cs="Arial"/>
          <w:sz w:val="24"/>
          <w:szCs w:val="24"/>
        </w:rPr>
      </w:pPr>
    </w:p>
    <w:p w:rsidR="00DA1763" w:rsidRPr="00DA1763" w:rsidRDefault="00DA1763" w:rsidP="00DA1763">
      <w:pPr>
        <w:pStyle w:val="NoSpacing"/>
        <w:jc w:val="center"/>
        <w:rPr>
          <w:rFonts w:ascii="Arial" w:hAnsi="Arial" w:cs="Arial"/>
          <w:b/>
          <w:caps/>
          <w:sz w:val="24"/>
          <w:szCs w:val="24"/>
        </w:rPr>
      </w:pPr>
      <w:r w:rsidRPr="00DA1763">
        <w:rPr>
          <w:rFonts w:ascii="Arial" w:hAnsi="Arial" w:cs="Arial"/>
          <w:b/>
          <w:caps/>
          <w:sz w:val="24"/>
          <w:szCs w:val="24"/>
        </w:rPr>
        <w:t>Module two - bilateral relations of Kazakhstan</w:t>
      </w:r>
    </w:p>
    <w:p w:rsidR="00DA1763" w:rsidRPr="00DA1763" w:rsidRDefault="00DA1763" w:rsidP="00DA176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A1763">
        <w:rPr>
          <w:rFonts w:ascii="Arial" w:hAnsi="Arial" w:cs="Arial"/>
          <w:sz w:val="24"/>
          <w:szCs w:val="24"/>
        </w:rPr>
        <w:t>Upon completion of the mo</w:t>
      </w:r>
      <w:r>
        <w:rPr>
          <w:rFonts w:ascii="Arial" w:hAnsi="Arial" w:cs="Arial"/>
          <w:sz w:val="24"/>
          <w:szCs w:val="24"/>
        </w:rPr>
        <w:t xml:space="preserve">dule, student shall be able to </w:t>
      </w:r>
      <w:r w:rsidRPr="00DA1763">
        <w:rPr>
          <w:rFonts w:ascii="Arial" w:hAnsi="Arial" w:cs="Arial"/>
          <w:sz w:val="24"/>
          <w:szCs w:val="24"/>
        </w:rPr>
        <w:t>discuss, critically and comparatively analyze and prognose the development of the bilateral relations of Kazakhstan with Central Asian states, the US and EU, as well as Russia and China;</w:t>
      </w:r>
    </w:p>
    <w:p w:rsidR="00DA1763" w:rsidRDefault="00DA1763" w:rsidP="00DA1763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2029"/>
      </w:tblGrid>
      <w:tr w:rsidR="00CD7B81" w:rsidTr="008A78A5">
        <w:tc>
          <w:tcPr>
            <w:tcW w:w="846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Week </w:t>
            </w:r>
          </w:p>
        </w:tc>
        <w:tc>
          <w:tcPr>
            <w:tcW w:w="6804" w:type="dxa"/>
          </w:tcPr>
          <w:p w:rsidR="00CD7B81" w:rsidRDefault="00CD7B81" w:rsidP="008A78A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Seminar</w:t>
            </w:r>
          </w:p>
        </w:tc>
        <w:tc>
          <w:tcPr>
            <w:tcW w:w="2029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Maximum Score </w:t>
            </w:r>
          </w:p>
        </w:tc>
      </w:tr>
      <w:tr w:rsidR="00CD7B81" w:rsidTr="008A78A5">
        <w:tc>
          <w:tcPr>
            <w:tcW w:w="846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CD7B81" w:rsidRDefault="00C37A25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25">
              <w:rPr>
                <w:rFonts w:ascii="Arial" w:hAnsi="Arial" w:cs="Arial"/>
                <w:sz w:val="24"/>
                <w:szCs w:val="24"/>
              </w:rPr>
              <w:t>“Kazakhstan’s relations with Central Asian states; comparative analysis”; oral presentation</w:t>
            </w:r>
          </w:p>
        </w:tc>
        <w:tc>
          <w:tcPr>
            <w:tcW w:w="2029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D7B81" w:rsidTr="008A78A5">
        <w:tc>
          <w:tcPr>
            <w:tcW w:w="846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CD7B81" w:rsidRDefault="00C37A25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25">
              <w:rPr>
                <w:rFonts w:ascii="Arial" w:hAnsi="Arial" w:cs="Arial"/>
                <w:sz w:val="24"/>
                <w:szCs w:val="24"/>
              </w:rPr>
              <w:t>Q&amp;A on directions, objectives, treaties, visits and aspects of Kazakhstan – USA relations</w:t>
            </w:r>
          </w:p>
        </w:tc>
        <w:tc>
          <w:tcPr>
            <w:tcW w:w="2029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D7B81" w:rsidTr="008A78A5">
        <w:tc>
          <w:tcPr>
            <w:tcW w:w="846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CD7B81" w:rsidRDefault="00C37A25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25">
              <w:rPr>
                <w:rFonts w:ascii="Arial" w:hAnsi="Arial" w:cs="Arial"/>
                <w:sz w:val="24"/>
                <w:szCs w:val="24"/>
              </w:rPr>
              <w:t>“Kazakhstan – Russia relations; challenges and opportunities”; mini-conference.</w:t>
            </w:r>
          </w:p>
        </w:tc>
        <w:tc>
          <w:tcPr>
            <w:tcW w:w="2029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D7B81" w:rsidTr="008A78A5">
        <w:tc>
          <w:tcPr>
            <w:tcW w:w="846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CD7B81" w:rsidRDefault="00C37A25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25">
              <w:rPr>
                <w:rFonts w:ascii="Arial" w:hAnsi="Arial" w:cs="Arial"/>
                <w:sz w:val="24"/>
                <w:szCs w:val="24"/>
              </w:rPr>
              <w:t>“Compare and contrast EU strategy towards Kazakhstan and Russia, give your explanation of the difference”; preparation of the text for the cross-check and subsequent discussion.</w:t>
            </w:r>
          </w:p>
        </w:tc>
        <w:tc>
          <w:tcPr>
            <w:tcW w:w="2029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D7B81" w:rsidTr="008A78A5">
        <w:tc>
          <w:tcPr>
            <w:tcW w:w="846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CD7B81" w:rsidRDefault="00C37A25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25">
              <w:rPr>
                <w:rFonts w:ascii="Arial" w:hAnsi="Arial" w:cs="Arial"/>
                <w:sz w:val="24"/>
                <w:szCs w:val="24"/>
              </w:rPr>
              <w:t>“Kazakhstan – China relations, what are the internal and external factors of its development?”; group project.</w:t>
            </w:r>
          </w:p>
        </w:tc>
        <w:tc>
          <w:tcPr>
            <w:tcW w:w="2029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:rsidR="00CD7B81" w:rsidRDefault="00CD7B81" w:rsidP="00DA176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75E37" w:rsidRPr="00375E37" w:rsidRDefault="00375E37" w:rsidP="00375E37">
      <w:pPr>
        <w:pStyle w:val="NoSpacing"/>
        <w:rPr>
          <w:rFonts w:ascii="Arial" w:hAnsi="Arial" w:cs="Arial"/>
          <w:b/>
          <w:sz w:val="24"/>
          <w:szCs w:val="24"/>
        </w:rPr>
      </w:pPr>
      <w:r w:rsidRPr="00375E37">
        <w:rPr>
          <w:rFonts w:ascii="Arial" w:hAnsi="Arial" w:cs="Arial"/>
          <w:b/>
          <w:sz w:val="24"/>
          <w:szCs w:val="24"/>
        </w:rPr>
        <w:t xml:space="preserve">Assessment Criteria 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>While assessing the</w:t>
      </w:r>
      <w:r>
        <w:rPr>
          <w:rFonts w:ascii="Arial" w:hAnsi="Arial" w:cs="Arial"/>
          <w:sz w:val="24"/>
          <w:szCs w:val="24"/>
        </w:rPr>
        <w:t xml:space="preserve"> seminar</w:t>
      </w:r>
      <w:r w:rsidRPr="00375E37">
        <w:rPr>
          <w:rFonts w:ascii="Arial" w:hAnsi="Arial" w:cs="Arial"/>
          <w:sz w:val="24"/>
          <w:szCs w:val="24"/>
        </w:rPr>
        <w:t xml:space="preserve">, the reviewer/instructor shall consider the following: 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>- topical knowledge and analysis;</w:t>
      </w:r>
    </w:p>
    <w:p w:rsid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>- factual accuracy;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>- originality, logic, consistency and c</w:t>
      </w:r>
      <w:r>
        <w:rPr>
          <w:rFonts w:ascii="Arial" w:hAnsi="Arial" w:cs="Arial"/>
          <w:sz w:val="24"/>
          <w:szCs w:val="24"/>
        </w:rPr>
        <w:t>onclusiveness of argumentation;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>- quality of presentation;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 xml:space="preserve">- structure, coherence and cohesion; 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>- lack of plagiarism; word-count</w:t>
      </w:r>
      <w:r>
        <w:rPr>
          <w:rFonts w:ascii="Arial" w:hAnsi="Arial" w:cs="Arial"/>
          <w:sz w:val="24"/>
          <w:szCs w:val="24"/>
        </w:rPr>
        <w:t>, if applicable</w:t>
      </w:r>
      <w:r w:rsidRPr="00375E37">
        <w:rPr>
          <w:rFonts w:ascii="Arial" w:hAnsi="Arial" w:cs="Arial"/>
          <w:sz w:val="24"/>
          <w:szCs w:val="24"/>
        </w:rPr>
        <w:t>.</w:t>
      </w:r>
    </w:p>
    <w:p w:rsidR="00375E37" w:rsidRPr="00375E37" w:rsidRDefault="00375E37" w:rsidP="00375E37">
      <w:pPr>
        <w:pStyle w:val="NoSpacing"/>
        <w:rPr>
          <w:rFonts w:ascii="Arial" w:hAnsi="Arial" w:cs="Arial"/>
          <w:b/>
          <w:sz w:val="24"/>
          <w:szCs w:val="24"/>
        </w:rPr>
      </w:pPr>
    </w:p>
    <w:p w:rsidR="00375E37" w:rsidRPr="00375E37" w:rsidRDefault="00375E37" w:rsidP="00375E37">
      <w:pPr>
        <w:pStyle w:val="NoSpacing"/>
        <w:rPr>
          <w:rFonts w:ascii="Arial" w:hAnsi="Arial" w:cs="Arial"/>
          <w:b/>
          <w:caps/>
          <w:sz w:val="24"/>
          <w:szCs w:val="24"/>
        </w:rPr>
      </w:pPr>
      <w:r w:rsidRPr="00375E37">
        <w:rPr>
          <w:rFonts w:ascii="Arial" w:hAnsi="Arial" w:cs="Arial"/>
          <w:b/>
          <w:caps/>
          <w:sz w:val="24"/>
          <w:szCs w:val="24"/>
        </w:rPr>
        <w:t xml:space="preserve">MARKING seminars In this module 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“Distinction” (10 - 9</w:t>
      </w:r>
      <w:r w:rsidRPr="00375E37">
        <w:rPr>
          <w:rFonts w:ascii="Arial" w:hAnsi="Arial" w:cs="Arial"/>
          <w:sz w:val="24"/>
          <w:szCs w:val="24"/>
        </w:rPr>
        <w:t>): the work is excellent and meets all the criteria above;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“Merit” (8 - 7</w:t>
      </w:r>
      <w:r w:rsidRPr="00375E37">
        <w:rPr>
          <w:rFonts w:ascii="Arial" w:hAnsi="Arial" w:cs="Arial"/>
          <w:sz w:val="24"/>
          <w:szCs w:val="24"/>
        </w:rPr>
        <w:t>): the work is good but one or two criteria are not fully met;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“Pass” (</w:t>
      </w:r>
      <w:r w:rsidRPr="00375E3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- 5</w:t>
      </w:r>
      <w:r w:rsidRPr="00375E37">
        <w:rPr>
          <w:rFonts w:ascii="Arial" w:hAnsi="Arial" w:cs="Arial"/>
          <w:sz w:val="24"/>
          <w:szCs w:val="24"/>
        </w:rPr>
        <w:t>): the work is of satisfactory quality, there are three, four or five instances when it fails to meet the above criteria;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“Fail” (4</w:t>
      </w:r>
      <w:r w:rsidRPr="00375E37">
        <w:rPr>
          <w:rFonts w:ascii="Arial" w:hAnsi="Arial" w:cs="Arial"/>
          <w:sz w:val="24"/>
          <w:szCs w:val="24"/>
        </w:rPr>
        <w:t xml:space="preserve"> - 0): the work is poor quality and fails to meet all or majority of the above criteria; it does not relate to the top</w:t>
      </w:r>
      <w:r>
        <w:rPr>
          <w:rFonts w:ascii="Arial" w:hAnsi="Arial" w:cs="Arial"/>
          <w:sz w:val="24"/>
          <w:szCs w:val="24"/>
        </w:rPr>
        <w:t>ic, 60-100% of plagiarized text; failure to be present during the seminar and/or submit the respective material</w:t>
      </w:r>
      <w:r w:rsidRPr="00375E37">
        <w:rPr>
          <w:rFonts w:ascii="Arial" w:hAnsi="Arial" w:cs="Arial"/>
          <w:sz w:val="24"/>
          <w:szCs w:val="24"/>
        </w:rPr>
        <w:t>.</w:t>
      </w:r>
    </w:p>
    <w:p w:rsidR="00CD7B81" w:rsidRDefault="00CD7B81" w:rsidP="00DA176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75E37" w:rsidRDefault="00375E37" w:rsidP="00DA176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A1763" w:rsidRPr="00D10708" w:rsidRDefault="00DA1763" w:rsidP="00DA1763">
      <w:pPr>
        <w:pStyle w:val="NoSpacing"/>
        <w:rPr>
          <w:rFonts w:ascii="Arial" w:hAnsi="Arial" w:cs="Arial"/>
          <w:sz w:val="24"/>
          <w:szCs w:val="24"/>
        </w:rPr>
      </w:pPr>
      <w:r w:rsidRPr="00D10708">
        <w:rPr>
          <w:rFonts w:ascii="Arial" w:hAnsi="Arial" w:cs="Arial"/>
          <w:b/>
          <w:sz w:val="24"/>
          <w:szCs w:val="24"/>
        </w:rPr>
        <w:t>Topical Readers Available at UNIVER System</w:t>
      </w:r>
      <w:r w:rsidR="00D10708">
        <w:rPr>
          <w:rFonts w:ascii="Arial" w:hAnsi="Arial" w:cs="Arial"/>
          <w:sz w:val="24"/>
          <w:szCs w:val="24"/>
        </w:rPr>
        <w:t>:</w:t>
      </w:r>
      <w:r w:rsidRPr="00D10708">
        <w:rPr>
          <w:rFonts w:ascii="Arial" w:hAnsi="Arial" w:cs="Arial"/>
          <w:sz w:val="24"/>
          <w:szCs w:val="24"/>
        </w:rPr>
        <w:t xml:space="preserve"> </w:t>
      </w:r>
    </w:p>
    <w:p w:rsidR="00D10708" w:rsidRPr="00D10708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r w:rsidRPr="00D10708">
        <w:rPr>
          <w:rFonts w:ascii="Arial" w:hAnsi="Arial" w:cs="Arial"/>
          <w:sz w:val="24"/>
          <w:szCs w:val="24"/>
        </w:rPr>
        <w:t xml:space="preserve">Nazarbayev, N. A. (2007). New Kazakhstan in the new world. Kazakhstanskaya </w:t>
      </w:r>
      <w:proofErr w:type="spellStart"/>
      <w:r w:rsidRPr="00D10708">
        <w:rPr>
          <w:rFonts w:ascii="Arial" w:hAnsi="Arial" w:cs="Arial"/>
          <w:sz w:val="24"/>
          <w:szCs w:val="24"/>
        </w:rPr>
        <w:t>pravda</w:t>
      </w:r>
      <w:proofErr w:type="spellEnd"/>
      <w:r w:rsidRPr="00D10708">
        <w:rPr>
          <w:rFonts w:ascii="Arial" w:hAnsi="Arial" w:cs="Arial"/>
          <w:sz w:val="24"/>
          <w:szCs w:val="24"/>
        </w:rPr>
        <w:t>, (33), 25278.</w:t>
      </w:r>
    </w:p>
    <w:p w:rsidR="00DA1763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r w:rsidRPr="00D10708">
        <w:rPr>
          <w:rFonts w:ascii="Arial" w:hAnsi="Arial" w:cs="Arial"/>
          <w:sz w:val="24"/>
          <w:szCs w:val="24"/>
        </w:rPr>
        <w:t>Tokayev, K. K. (2000). Foreign policy of Kazakhstan in the conditions of globalization. Almaty, Kazakhstan.</w:t>
      </w:r>
    </w:p>
    <w:p w:rsidR="00D10708" w:rsidRPr="00D10708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D10708">
        <w:rPr>
          <w:rFonts w:ascii="Arial" w:hAnsi="Arial" w:cs="Arial"/>
          <w:sz w:val="24"/>
          <w:szCs w:val="24"/>
        </w:rPr>
        <w:t>Shenin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, А., &amp; </w:t>
      </w:r>
      <w:proofErr w:type="spellStart"/>
      <w:r w:rsidRPr="00D10708">
        <w:rPr>
          <w:rFonts w:ascii="Arial" w:hAnsi="Arial" w:cs="Arial"/>
          <w:sz w:val="24"/>
          <w:szCs w:val="24"/>
        </w:rPr>
        <w:t>Raimzhanova</w:t>
      </w:r>
      <w:proofErr w:type="spellEnd"/>
      <w:r w:rsidRPr="00D10708">
        <w:rPr>
          <w:rFonts w:ascii="Arial" w:hAnsi="Arial" w:cs="Arial"/>
          <w:sz w:val="24"/>
          <w:szCs w:val="24"/>
        </w:rPr>
        <w:t>, А. (2021). Genesis and Evolution of the US-Kazakhstani Relations in 1990s. CENTRAL ASIA'S AFFAIRS, 81(1).</w:t>
      </w:r>
    </w:p>
    <w:p w:rsidR="00D10708" w:rsidRPr="00D10708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D10708">
        <w:rPr>
          <w:rFonts w:ascii="Arial" w:hAnsi="Arial" w:cs="Arial"/>
          <w:sz w:val="24"/>
          <w:szCs w:val="24"/>
        </w:rPr>
        <w:t>Arynov</w:t>
      </w:r>
      <w:proofErr w:type="spellEnd"/>
      <w:r w:rsidRPr="00D10708">
        <w:rPr>
          <w:rFonts w:ascii="Arial" w:hAnsi="Arial" w:cs="Arial"/>
          <w:sz w:val="24"/>
          <w:szCs w:val="24"/>
        </w:rPr>
        <w:t>, Z. (2021). Opportunity and threat perceptions of the EU in Kazakhstan and Kyrgyzstan. Central Asian Survey, 1-18.</w:t>
      </w:r>
    </w:p>
    <w:p w:rsidR="00D10708" w:rsidRPr="00D10708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D10708">
        <w:rPr>
          <w:rFonts w:ascii="Arial" w:hAnsi="Arial" w:cs="Arial"/>
          <w:sz w:val="24"/>
          <w:szCs w:val="24"/>
        </w:rPr>
        <w:t>Tassilova</w:t>
      </w:r>
      <w:proofErr w:type="spellEnd"/>
      <w:r w:rsidRPr="00D10708">
        <w:rPr>
          <w:rFonts w:ascii="Arial" w:hAnsi="Arial" w:cs="Arial"/>
          <w:sz w:val="24"/>
          <w:szCs w:val="24"/>
        </w:rPr>
        <w:t>, A. A. (2021). RELATIONS BETWEEN KAZAKHSTAN AND CHINA IN THE FRAMEWORK OF THE SHANGHAI COOPERATION ORGANIZATION. In European Scientific Conference (pp. 110-112).</w:t>
      </w:r>
    </w:p>
    <w:p w:rsidR="00D10708" w:rsidRPr="00D10708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D10708">
        <w:rPr>
          <w:rFonts w:ascii="Arial" w:hAnsi="Arial" w:cs="Arial"/>
          <w:sz w:val="24"/>
          <w:szCs w:val="24"/>
        </w:rPr>
        <w:t>Zhekenov</w:t>
      </w:r>
      <w:proofErr w:type="spellEnd"/>
      <w:r w:rsidRPr="00D10708">
        <w:rPr>
          <w:rFonts w:ascii="Arial" w:hAnsi="Arial" w:cs="Arial"/>
          <w:sz w:val="24"/>
          <w:szCs w:val="24"/>
        </w:rPr>
        <w:t>, D. (2020). Iran, Kazakhstan and China: The Implementation of the Program ‘One Belt–One Road’. Available at SSRN 3602278.</w:t>
      </w:r>
    </w:p>
    <w:p w:rsidR="00D10708" w:rsidRPr="00D10708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D10708">
        <w:rPr>
          <w:rFonts w:ascii="Arial" w:hAnsi="Arial" w:cs="Arial"/>
          <w:sz w:val="24"/>
          <w:szCs w:val="24"/>
        </w:rPr>
        <w:t>Birimkulova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, G., </w:t>
      </w:r>
      <w:proofErr w:type="spellStart"/>
      <w:r w:rsidRPr="00D10708">
        <w:rPr>
          <w:rFonts w:ascii="Arial" w:hAnsi="Arial" w:cs="Arial"/>
          <w:sz w:val="24"/>
          <w:szCs w:val="24"/>
        </w:rPr>
        <w:t>Ibrayeva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, A., DUISENKOZHA, Y., &amp; </w:t>
      </w:r>
      <w:proofErr w:type="spellStart"/>
      <w:r w:rsidRPr="00D10708">
        <w:rPr>
          <w:rFonts w:ascii="Arial" w:hAnsi="Arial" w:cs="Arial"/>
          <w:sz w:val="24"/>
          <w:szCs w:val="24"/>
        </w:rPr>
        <w:t>Baydarov</w:t>
      </w:r>
      <w:proofErr w:type="spellEnd"/>
      <w:r w:rsidRPr="00D10708">
        <w:rPr>
          <w:rFonts w:ascii="Arial" w:hAnsi="Arial" w:cs="Arial"/>
          <w:sz w:val="24"/>
          <w:szCs w:val="24"/>
        </w:rPr>
        <w:t>, E. (2020). KAZAKHSTAN IN THE SYSTEM OF GEOPOLITICAL AND REGIONAL RELATIONS OF THE EU AND THE PRC. Central Asia and the Caucasus, 21(3), 15-31.</w:t>
      </w:r>
    </w:p>
    <w:p w:rsidR="00D10708" w:rsidRPr="00D10708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D10708">
        <w:rPr>
          <w:rFonts w:ascii="Arial" w:hAnsi="Arial" w:cs="Arial"/>
          <w:sz w:val="24"/>
          <w:szCs w:val="24"/>
        </w:rPr>
        <w:t>Akunova</w:t>
      </w:r>
      <w:proofErr w:type="spellEnd"/>
      <w:r w:rsidRPr="00D10708">
        <w:rPr>
          <w:rFonts w:ascii="Arial" w:hAnsi="Arial" w:cs="Arial"/>
          <w:sz w:val="24"/>
          <w:szCs w:val="24"/>
        </w:rPr>
        <w:t>, G. C. (2020). Central Asian States: Difficulties on the Path of Rapprochement. Post-Soviet Issues, 301.</w:t>
      </w:r>
    </w:p>
    <w:p w:rsidR="00D10708" w:rsidRPr="00D10708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D10708">
        <w:rPr>
          <w:rFonts w:ascii="Arial" w:hAnsi="Arial" w:cs="Arial"/>
          <w:sz w:val="24"/>
          <w:szCs w:val="24"/>
        </w:rPr>
        <w:t>Vanderhill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, R., </w:t>
      </w:r>
      <w:proofErr w:type="spellStart"/>
      <w:r w:rsidRPr="00D10708">
        <w:rPr>
          <w:rFonts w:ascii="Arial" w:hAnsi="Arial" w:cs="Arial"/>
          <w:sz w:val="24"/>
          <w:szCs w:val="24"/>
        </w:rPr>
        <w:t>Joireman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, S. F., &amp; </w:t>
      </w:r>
      <w:proofErr w:type="spellStart"/>
      <w:r w:rsidRPr="00D10708">
        <w:rPr>
          <w:rFonts w:ascii="Arial" w:hAnsi="Arial" w:cs="Arial"/>
          <w:sz w:val="24"/>
          <w:szCs w:val="24"/>
        </w:rPr>
        <w:t>Tulepbayeva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, R. (2020). Between the bear and the dragon: </w:t>
      </w:r>
      <w:proofErr w:type="spellStart"/>
      <w:r w:rsidRPr="00D10708">
        <w:rPr>
          <w:rFonts w:ascii="Arial" w:hAnsi="Arial" w:cs="Arial"/>
          <w:sz w:val="24"/>
          <w:szCs w:val="24"/>
        </w:rPr>
        <w:t>multivectorism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 in Kazakhstan as a model strategy for secondary powers. International Affairs, 96(4), 975-993.</w:t>
      </w:r>
    </w:p>
    <w:p w:rsidR="00D10708" w:rsidRPr="00D10708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D10708">
        <w:rPr>
          <w:rFonts w:ascii="Arial" w:hAnsi="Arial" w:cs="Arial"/>
          <w:sz w:val="24"/>
          <w:szCs w:val="24"/>
        </w:rPr>
        <w:t>Karasayev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, G. M., </w:t>
      </w:r>
      <w:proofErr w:type="spellStart"/>
      <w:r w:rsidRPr="00D10708">
        <w:rPr>
          <w:rFonts w:ascii="Arial" w:hAnsi="Arial" w:cs="Arial"/>
          <w:sz w:val="24"/>
          <w:szCs w:val="24"/>
        </w:rPr>
        <w:t>Yensenov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, K. A., </w:t>
      </w:r>
      <w:proofErr w:type="spellStart"/>
      <w:r w:rsidRPr="00D10708">
        <w:rPr>
          <w:rFonts w:ascii="Arial" w:hAnsi="Arial" w:cs="Arial"/>
          <w:sz w:val="24"/>
          <w:szCs w:val="24"/>
        </w:rPr>
        <w:t>Kaliyeva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, M. S., </w:t>
      </w:r>
      <w:proofErr w:type="spellStart"/>
      <w:r w:rsidRPr="00D10708">
        <w:rPr>
          <w:rFonts w:ascii="Arial" w:hAnsi="Arial" w:cs="Arial"/>
          <w:sz w:val="24"/>
          <w:szCs w:val="24"/>
        </w:rPr>
        <w:t>Bagdatova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, S. A., &amp; </w:t>
      </w:r>
      <w:proofErr w:type="spellStart"/>
      <w:r w:rsidRPr="00D10708">
        <w:rPr>
          <w:rFonts w:ascii="Arial" w:hAnsi="Arial" w:cs="Arial"/>
          <w:sz w:val="24"/>
          <w:szCs w:val="24"/>
        </w:rPr>
        <w:t>Ermukhanova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, H. K. (2020). HISTORY OF KAZAKHSTAN–USA PARTNERSHIP RELATIONS (1991-1996). </w:t>
      </w:r>
      <w:proofErr w:type="spellStart"/>
      <w:r w:rsidRPr="00D10708">
        <w:rPr>
          <w:rFonts w:ascii="Arial" w:hAnsi="Arial" w:cs="Arial"/>
          <w:sz w:val="24"/>
          <w:szCs w:val="24"/>
        </w:rPr>
        <w:t>PalArch's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 Journal of Archaeology of Egypt/Egyptology, 17(6), 590-600.</w:t>
      </w:r>
    </w:p>
    <w:p w:rsidR="00D10708" w:rsidRPr="00D10708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r w:rsidRPr="00D10708">
        <w:rPr>
          <w:rFonts w:ascii="Arial" w:hAnsi="Arial" w:cs="Arial"/>
          <w:sz w:val="24"/>
          <w:szCs w:val="24"/>
        </w:rPr>
        <w:t>Stevens, C. A. (2020). Russia–Kazakhstan Relations in the Early Post-Soviet Era: Explaining the Roots of Cooperation. Europe-Asia Studies, 72(7), 1153-1185.</w:t>
      </w:r>
    </w:p>
    <w:p w:rsidR="00D10708" w:rsidRPr="00D10708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D10708">
        <w:rPr>
          <w:rFonts w:ascii="Arial" w:hAnsi="Arial" w:cs="Arial"/>
          <w:sz w:val="24"/>
          <w:szCs w:val="24"/>
        </w:rPr>
        <w:t>Aliyev</w:t>
      </w:r>
      <w:proofErr w:type="spellEnd"/>
      <w:r w:rsidRPr="00D10708">
        <w:rPr>
          <w:rFonts w:ascii="Arial" w:hAnsi="Arial" w:cs="Arial"/>
          <w:sz w:val="24"/>
          <w:szCs w:val="24"/>
        </w:rPr>
        <w:t>, N. (2020). US Presence in Central Asia: Realities and Perspectives. The Central Asia-Caucasus Analyst.</w:t>
      </w:r>
    </w:p>
    <w:p w:rsidR="00D10708" w:rsidRPr="00D10708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r w:rsidRPr="00D10708">
        <w:rPr>
          <w:rFonts w:ascii="Arial" w:hAnsi="Arial" w:cs="Arial"/>
          <w:sz w:val="24"/>
          <w:szCs w:val="24"/>
        </w:rPr>
        <w:lastRenderedPageBreak/>
        <w:t>Wang, Y., &amp; Liu, Y. (2020). Central Asian geo-relation networks: Evolution and driving forces. Journal of Geographical Sciences, 30(11), 1739-1760.</w:t>
      </w:r>
    </w:p>
    <w:p w:rsidR="00D10708" w:rsidRPr="00D10708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r w:rsidRPr="00D10708">
        <w:rPr>
          <w:rFonts w:ascii="Arial" w:hAnsi="Arial" w:cs="Arial"/>
          <w:sz w:val="24"/>
          <w:szCs w:val="24"/>
        </w:rPr>
        <w:t>Isaacs, R. (2020). Russia–Kazakhstan Relations and the Tokayev–Nazarbayev Tandem. Russian Analytical Digest, (248), 2-5.</w:t>
      </w:r>
    </w:p>
    <w:p w:rsidR="00D10708" w:rsidRPr="00D10708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D10708">
        <w:rPr>
          <w:rFonts w:ascii="Arial" w:hAnsi="Arial" w:cs="Arial"/>
          <w:sz w:val="24"/>
          <w:szCs w:val="24"/>
        </w:rPr>
        <w:t>Konopelko</w:t>
      </w:r>
      <w:proofErr w:type="spellEnd"/>
      <w:r w:rsidRPr="00D10708">
        <w:rPr>
          <w:rFonts w:ascii="Arial" w:hAnsi="Arial" w:cs="Arial"/>
          <w:sz w:val="24"/>
          <w:szCs w:val="24"/>
        </w:rPr>
        <w:t>, A. (2018). Eurasian Economic Union: a challenge for EU policy towards Kazakhstan. Asia Europe Journal, 16(1), 1-17.</w:t>
      </w:r>
    </w:p>
    <w:p w:rsidR="00D10708" w:rsidRPr="00D10708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D10708">
        <w:rPr>
          <w:rFonts w:ascii="Arial" w:hAnsi="Arial" w:cs="Arial"/>
          <w:sz w:val="24"/>
          <w:szCs w:val="24"/>
        </w:rPr>
        <w:t>Rakhimov</w:t>
      </w:r>
      <w:proofErr w:type="spellEnd"/>
      <w:r w:rsidRPr="00D10708">
        <w:rPr>
          <w:rFonts w:ascii="Arial" w:hAnsi="Arial" w:cs="Arial"/>
          <w:sz w:val="24"/>
          <w:szCs w:val="24"/>
        </w:rPr>
        <w:t>, M. (2018). Complex regionalism in Central Asia: Local, regional, and global factors. Cambridge Journal of Eurasian Studies, 2, J6Y3O7.</w:t>
      </w:r>
    </w:p>
    <w:p w:rsidR="00D10708" w:rsidRPr="00D10708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r w:rsidRPr="00D10708">
        <w:rPr>
          <w:rFonts w:ascii="Arial" w:hAnsi="Arial" w:cs="Arial"/>
          <w:sz w:val="24"/>
          <w:szCs w:val="24"/>
        </w:rPr>
        <w:t xml:space="preserve">Cornell, S. E., &amp; </w:t>
      </w:r>
      <w:proofErr w:type="spellStart"/>
      <w:r w:rsidRPr="00D10708">
        <w:rPr>
          <w:rFonts w:ascii="Arial" w:hAnsi="Arial" w:cs="Arial"/>
          <w:sz w:val="24"/>
          <w:szCs w:val="24"/>
        </w:rPr>
        <w:t>Engvall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, J. (2017). Kazakhstan in Europe: Why </w:t>
      </w:r>
      <w:proofErr w:type="gramStart"/>
      <w:r w:rsidRPr="00D10708">
        <w:rPr>
          <w:rFonts w:ascii="Arial" w:hAnsi="Arial" w:cs="Arial"/>
          <w:sz w:val="24"/>
          <w:szCs w:val="24"/>
        </w:rPr>
        <w:t>Not?.</w:t>
      </w:r>
      <w:proofErr w:type="gramEnd"/>
      <w:r w:rsidRPr="00D10708">
        <w:rPr>
          <w:rFonts w:ascii="Arial" w:hAnsi="Arial" w:cs="Arial"/>
          <w:sz w:val="24"/>
          <w:szCs w:val="24"/>
        </w:rPr>
        <w:t xml:space="preserve"> Central Asia-Caucasus Institute &amp; Silk Road Studies Program. Washington, DC: Johns Hopkins University.</w:t>
      </w:r>
    </w:p>
    <w:p w:rsidR="00D10708" w:rsidRPr="00D10708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D10708">
        <w:rPr>
          <w:rFonts w:ascii="Arial" w:hAnsi="Arial" w:cs="Arial"/>
          <w:sz w:val="24"/>
          <w:szCs w:val="24"/>
        </w:rPr>
        <w:t>Zabortseva</w:t>
      </w:r>
      <w:proofErr w:type="spellEnd"/>
      <w:r w:rsidRPr="00D10708">
        <w:rPr>
          <w:rFonts w:ascii="Arial" w:hAnsi="Arial" w:cs="Arial"/>
          <w:sz w:val="24"/>
          <w:szCs w:val="24"/>
        </w:rPr>
        <w:t>, Y. N. (2016). Russia’s relations with Kazakhstan: Rethinking ex-soviet transitions in the emerging world system. Routledge.</w:t>
      </w:r>
    </w:p>
    <w:p w:rsidR="00D10708" w:rsidRPr="00D10708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r w:rsidRPr="00D10708">
        <w:rPr>
          <w:rFonts w:ascii="Arial" w:hAnsi="Arial" w:cs="Arial"/>
          <w:sz w:val="24"/>
          <w:szCs w:val="24"/>
        </w:rPr>
        <w:t>Chen, Y. W. (2015). A research note on Central Asian perspectives on the rise of China: the example of Kazakhstan. Issues &amp; Studies.</w:t>
      </w:r>
    </w:p>
    <w:p w:rsidR="00D10708" w:rsidRPr="00D10708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r w:rsidRPr="00D10708">
        <w:rPr>
          <w:rFonts w:ascii="Arial" w:hAnsi="Arial" w:cs="Arial"/>
          <w:sz w:val="24"/>
          <w:szCs w:val="24"/>
        </w:rPr>
        <w:t xml:space="preserve">Starr, S. F., </w:t>
      </w:r>
      <w:proofErr w:type="spellStart"/>
      <w:r w:rsidRPr="00D10708">
        <w:rPr>
          <w:rFonts w:ascii="Arial" w:hAnsi="Arial" w:cs="Arial"/>
          <w:sz w:val="24"/>
          <w:szCs w:val="24"/>
        </w:rPr>
        <w:t>Sultanov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, B., Wimbush, S. E., </w:t>
      </w:r>
      <w:proofErr w:type="spellStart"/>
      <w:r w:rsidRPr="00D10708">
        <w:rPr>
          <w:rFonts w:ascii="Arial" w:hAnsi="Arial" w:cs="Arial"/>
          <w:sz w:val="24"/>
          <w:szCs w:val="24"/>
        </w:rPr>
        <w:t>Kukeyeva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, F., Cornell, S. E., &amp; </w:t>
      </w:r>
      <w:proofErr w:type="spellStart"/>
      <w:r w:rsidRPr="00D10708">
        <w:rPr>
          <w:rFonts w:ascii="Arial" w:hAnsi="Arial" w:cs="Arial"/>
          <w:sz w:val="24"/>
          <w:szCs w:val="24"/>
        </w:rPr>
        <w:t>Nursha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, A. (2014). Looking Forward: Kazakhstan and the United States. Central Asia-Caucasus Institute, Paul H. </w:t>
      </w:r>
      <w:proofErr w:type="spellStart"/>
      <w:r w:rsidRPr="00D10708">
        <w:rPr>
          <w:rFonts w:ascii="Arial" w:hAnsi="Arial" w:cs="Arial"/>
          <w:sz w:val="24"/>
          <w:szCs w:val="24"/>
        </w:rPr>
        <w:t>Nitze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 School of Advanced International Studies.</w:t>
      </w:r>
    </w:p>
    <w:p w:rsidR="00D10708" w:rsidRPr="00D10708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D10708">
        <w:rPr>
          <w:rFonts w:ascii="Arial" w:hAnsi="Arial" w:cs="Arial"/>
          <w:sz w:val="24"/>
          <w:szCs w:val="24"/>
        </w:rPr>
        <w:t>Diyarbakırlıoğlu</w:t>
      </w:r>
      <w:proofErr w:type="spellEnd"/>
      <w:r w:rsidRPr="00D10708">
        <w:rPr>
          <w:rFonts w:ascii="Arial" w:hAnsi="Arial" w:cs="Arial"/>
          <w:sz w:val="24"/>
          <w:szCs w:val="24"/>
        </w:rPr>
        <w:t xml:space="preserve">, K., &amp; </w:t>
      </w:r>
      <w:proofErr w:type="spellStart"/>
      <w:r w:rsidRPr="00D10708">
        <w:rPr>
          <w:rFonts w:ascii="Arial" w:hAnsi="Arial" w:cs="Arial"/>
          <w:sz w:val="24"/>
          <w:szCs w:val="24"/>
        </w:rPr>
        <w:t>Yiğit</w:t>
      </w:r>
      <w:proofErr w:type="spellEnd"/>
      <w:r w:rsidRPr="00D10708">
        <w:rPr>
          <w:rFonts w:ascii="Arial" w:hAnsi="Arial" w:cs="Arial"/>
          <w:sz w:val="24"/>
          <w:szCs w:val="24"/>
        </w:rPr>
        <w:t>, S. (2014). Kazakh Multi Vector Foreign Policy in Action. Alternatives: Turkish Journal of International Relations, 13(4).</w:t>
      </w:r>
    </w:p>
    <w:p w:rsidR="00D10708" w:rsidRPr="00D10708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r w:rsidRPr="00D10708">
        <w:rPr>
          <w:rFonts w:ascii="Arial" w:hAnsi="Arial" w:cs="Arial"/>
          <w:sz w:val="24"/>
          <w:szCs w:val="24"/>
        </w:rPr>
        <w:t>Nichol, J. (2013). Kazakhstan: Recent Developments and US Interests. LIBRARY OF CONGRESS WASHINGTON DC CONGRESSIONAL RESEARCH SERVICE.</w:t>
      </w:r>
    </w:p>
    <w:p w:rsidR="00D10708" w:rsidRPr="00DA1763" w:rsidRDefault="00D10708" w:rsidP="00D10708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D10708">
        <w:rPr>
          <w:rFonts w:ascii="Arial" w:hAnsi="Arial" w:cs="Arial"/>
          <w:sz w:val="24"/>
          <w:szCs w:val="24"/>
        </w:rPr>
        <w:t>Kukeyeva</w:t>
      </w:r>
      <w:proofErr w:type="spellEnd"/>
      <w:r w:rsidRPr="00D10708">
        <w:rPr>
          <w:rFonts w:ascii="Arial" w:hAnsi="Arial" w:cs="Arial"/>
          <w:sz w:val="24"/>
          <w:szCs w:val="24"/>
        </w:rPr>
        <w:t>, F. (2006). Kazakhstan-US Relations: Some Perspectives. Himalayan and Central Asian Studies, 10(4), 35-44.</w:t>
      </w:r>
    </w:p>
    <w:p w:rsidR="00DA1763" w:rsidRDefault="00DA1763" w:rsidP="00DA1763">
      <w:pPr>
        <w:pStyle w:val="NoSpacing"/>
        <w:rPr>
          <w:rFonts w:ascii="Arial" w:hAnsi="Arial" w:cs="Arial"/>
          <w:sz w:val="24"/>
          <w:szCs w:val="24"/>
        </w:rPr>
      </w:pPr>
    </w:p>
    <w:p w:rsidR="00DA1763" w:rsidRPr="00DA1763" w:rsidRDefault="00DA1763" w:rsidP="00DA1763">
      <w:pPr>
        <w:pStyle w:val="NoSpacing"/>
        <w:jc w:val="center"/>
        <w:rPr>
          <w:rFonts w:ascii="Arial" w:hAnsi="Arial" w:cs="Arial"/>
          <w:b/>
          <w:caps/>
          <w:sz w:val="24"/>
          <w:szCs w:val="24"/>
        </w:rPr>
      </w:pPr>
      <w:r w:rsidRPr="00DA1763">
        <w:rPr>
          <w:rFonts w:ascii="Arial" w:hAnsi="Arial" w:cs="Arial"/>
          <w:b/>
          <w:caps/>
          <w:sz w:val="24"/>
          <w:szCs w:val="24"/>
        </w:rPr>
        <w:t xml:space="preserve">Module three – multilateral diplomacy of Kazakhstan </w:t>
      </w:r>
    </w:p>
    <w:p w:rsidR="00DA1763" w:rsidRPr="00DA1763" w:rsidRDefault="00DA1763" w:rsidP="00DA1763">
      <w:pPr>
        <w:pStyle w:val="NoSpacing"/>
        <w:rPr>
          <w:rFonts w:ascii="Arial" w:hAnsi="Arial" w:cs="Arial"/>
          <w:sz w:val="24"/>
          <w:szCs w:val="24"/>
        </w:rPr>
      </w:pPr>
      <w:r w:rsidRPr="00DA1763">
        <w:rPr>
          <w:rFonts w:ascii="Arial" w:hAnsi="Arial" w:cs="Arial"/>
          <w:sz w:val="24"/>
          <w:szCs w:val="24"/>
        </w:rPr>
        <w:t>Upon completion of the mo</w:t>
      </w:r>
      <w:r>
        <w:rPr>
          <w:rFonts w:ascii="Arial" w:hAnsi="Arial" w:cs="Arial"/>
          <w:sz w:val="24"/>
          <w:szCs w:val="24"/>
        </w:rPr>
        <w:t xml:space="preserve">dule, student shall be able to </w:t>
      </w:r>
      <w:r w:rsidRPr="00DA1763">
        <w:rPr>
          <w:rFonts w:ascii="Arial" w:hAnsi="Arial" w:cs="Arial"/>
          <w:sz w:val="24"/>
          <w:szCs w:val="24"/>
        </w:rPr>
        <w:t>discuss, critically and comparatively analyze and prognose the development of the multilateral policy of Kazakhstan within the UN</w:t>
      </w:r>
      <w:r w:rsidRPr="00D10708">
        <w:rPr>
          <w:rFonts w:ascii="Arial" w:hAnsi="Arial" w:cs="Arial"/>
          <w:caps/>
          <w:sz w:val="24"/>
          <w:szCs w:val="24"/>
        </w:rPr>
        <w:t>, osce, csto, cica</w:t>
      </w:r>
      <w:r w:rsidRPr="00DA1763">
        <w:rPr>
          <w:rFonts w:ascii="Arial" w:hAnsi="Arial" w:cs="Arial"/>
          <w:sz w:val="24"/>
          <w:szCs w:val="24"/>
        </w:rPr>
        <w:t xml:space="preserve"> and SCO;</w:t>
      </w:r>
    </w:p>
    <w:p w:rsidR="00DA1763" w:rsidRDefault="00DA1763" w:rsidP="00DA1763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2029"/>
      </w:tblGrid>
      <w:tr w:rsidR="00CD7B81" w:rsidTr="008A78A5">
        <w:tc>
          <w:tcPr>
            <w:tcW w:w="846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Week </w:t>
            </w:r>
          </w:p>
        </w:tc>
        <w:tc>
          <w:tcPr>
            <w:tcW w:w="6804" w:type="dxa"/>
          </w:tcPr>
          <w:p w:rsidR="00CD7B81" w:rsidRDefault="00CD7B81" w:rsidP="008A78A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Seminar</w:t>
            </w:r>
          </w:p>
        </w:tc>
        <w:tc>
          <w:tcPr>
            <w:tcW w:w="2029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Maximum Score </w:t>
            </w:r>
          </w:p>
        </w:tc>
      </w:tr>
      <w:tr w:rsidR="00CD7B81" w:rsidTr="008A78A5">
        <w:tc>
          <w:tcPr>
            <w:tcW w:w="846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D7B81" w:rsidRDefault="00375E37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E37">
              <w:rPr>
                <w:rFonts w:ascii="Arial" w:hAnsi="Arial" w:cs="Arial"/>
                <w:sz w:val="24"/>
                <w:szCs w:val="24"/>
              </w:rPr>
              <w:t>“Chronology of the most significant events/steps/initiatives and their implications for Kazakhstan”; group project of informative and analytical character.</w:t>
            </w:r>
          </w:p>
        </w:tc>
        <w:tc>
          <w:tcPr>
            <w:tcW w:w="2029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D7B81" w:rsidTr="008A78A5">
        <w:tc>
          <w:tcPr>
            <w:tcW w:w="846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CD7B81" w:rsidRDefault="00375E37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E37">
              <w:rPr>
                <w:rFonts w:ascii="Arial" w:hAnsi="Arial" w:cs="Arial"/>
                <w:sz w:val="24"/>
                <w:szCs w:val="24"/>
              </w:rPr>
              <w:t>“Compare and contrast Kazakhstan’s participation in four OSCE dimensions (baskets)”; discussion.</w:t>
            </w:r>
          </w:p>
        </w:tc>
        <w:tc>
          <w:tcPr>
            <w:tcW w:w="2029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D7B81" w:rsidTr="008A78A5">
        <w:tc>
          <w:tcPr>
            <w:tcW w:w="846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CD7B81" w:rsidRDefault="00375E37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E37">
              <w:rPr>
                <w:rFonts w:ascii="Arial" w:hAnsi="Arial" w:cs="Arial"/>
                <w:sz w:val="24"/>
                <w:szCs w:val="24"/>
              </w:rPr>
              <w:t>“Issues on the Agenda of all CSTO summits and Kazakhstan’s position thereon”: Q&amp;A.</w:t>
            </w:r>
          </w:p>
        </w:tc>
        <w:tc>
          <w:tcPr>
            <w:tcW w:w="2029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D7B81" w:rsidTr="008A78A5">
        <w:tc>
          <w:tcPr>
            <w:tcW w:w="846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CD7B81" w:rsidRDefault="00375E37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E37">
              <w:rPr>
                <w:rFonts w:ascii="Arial" w:hAnsi="Arial" w:cs="Arial"/>
                <w:sz w:val="24"/>
                <w:szCs w:val="24"/>
              </w:rPr>
              <w:t>“Compare and contrast the OSCE with the CICA and Kazakhstan’s role in each”; individual project of informative and analytical character.</w:t>
            </w:r>
          </w:p>
        </w:tc>
        <w:tc>
          <w:tcPr>
            <w:tcW w:w="2029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D7B81" w:rsidTr="008A78A5">
        <w:tc>
          <w:tcPr>
            <w:tcW w:w="846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CD7B81" w:rsidRDefault="00375E37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E37">
              <w:rPr>
                <w:rFonts w:ascii="Arial" w:hAnsi="Arial" w:cs="Arial"/>
                <w:sz w:val="24"/>
                <w:szCs w:val="24"/>
              </w:rPr>
              <w:t>“The future of the SCO and the implications for Kazakhstan”; conference.</w:t>
            </w:r>
          </w:p>
        </w:tc>
        <w:tc>
          <w:tcPr>
            <w:tcW w:w="2029" w:type="dxa"/>
          </w:tcPr>
          <w:p w:rsidR="00CD7B81" w:rsidRDefault="00CD7B81" w:rsidP="008A78A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:rsidR="004C7599" w:rsidRDefault="004C7599" w:rsidP="004C7599">
      <w:pPr>
        <w:pStyle w:val="NoSpacing"/>
        <w:rPr>
          <w:rFonts w:ascii="Arial" w:hAnsi="Arial" w:cs="Arial"/>
          <w:b/>
          <w:sz w:val="24"/>
          <w:szCs w:val="24"/>
        </w:rPr>
      </w:pPr>
    </w:p>
    <w:p w:rsidR="00375E37" w:rsidRPr="00375E37" w:rsidRDefault="00375E37" w:rsidP="00375E37">
      <w:pPr>
        <w:pStyle w:val="NoSpacing"/>
        <w:rPr>
          <w:rFonts w:ascii="Arial" w:hAnsi="Arial" w:cs="Arial"/>
          <w:b/>
          <w:sz w:val="24"/>
          <w:szCs w:val="24"/>
        </w:rPr>
      </w:pPr>
      <w:r w:rsidRPr="00375E37">
        <w:rPr>
          <w:rFonts w:ascii="Arial" w:hAnsi="Arial" w:cs="Arial"/>
          <w:b/>
          <w:sz w:val="24"/>
          <w:szCs w:val="24"/>
        </w:rPr>
        <w:t xml:space="preserve">Assessment Criteria 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>While assessing the</w:t>
      </w:r>
      <w:r>
        <w:rPr>
          <w:rFonts w:ascii="Arial" w:hAnsi="Arial" w:cs="Arial"/>
          <w:sz w:val="24"/>
          <w:szCs w:val="24"/>
        </w:rPr>
        <w:t xml:space="preserve"> seminar</w:t>
      </w:r>
      <w:r w:rsidRPr="00375E37">
        <w:rPr>
          <w:rFonts w:ascii="Arial" w:hAnsi="Arial" w:cs="Arial"/>
          <w:sz w:val="24"/>
          <w:szCs w:val="24"/>
        </w:rPr>
        <w:t xml:space="preserve">, the reviewer/instructor shall consider the following: 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>- topical knowledge and analysis;</w:t>
      </w:r>
    </w:p>
    <w:p w:rsid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>- factual accuracy;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lastRenderedPageBreak/>
        <w:t>- originality, logic, consistency and c</w:t>
      </w:r>
      <w:r>
        <w:rPr>
          <w:rFonts w:ascii="Arial" w:hAnsi="Arial" w:cs="Arial"/>
          <w:sz w:val="24"/>
          <w:szCs w:val="24"/>
        </w:rPr>
        <w:t>onclusiveness of argumentation;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>- quality of presentation;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 xml:space="preserve">- structure, coherence and cohesion; 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>- lack of plagiarism; word-count</w:t>
      </w:r>
      <w:r>
        <w:rPr>
          <w:rFonts w:ascii="Arial" w:hAnsi="Arial" w:cs="Arial"/>
          <w:sz w:val="24"/>
          <w:szCs w:val="24"/>
        </w:rPr>
        <w:t>, if applicable</w:t>
      </w:r>
      <w:r w:rsidRPr="00375E37">
        <w:rPr>
          <w:rFonts w:ascii="Arial" w:hAnsi="Arial" w:cs="Arial"/>
          <w:sz w:val="24"/>
          <w:szCs w:val="24"/>
        </w:rPr>
        <w:t>.</w:t>
      </w:r>
    </w:p>
    <w:p w:rsidR="00375E37" w:rsidRPr="00375E37" w:rsidRDefault="00375E37" w:rsidP="00375E37">
      <w:pPr>
        <w:pStyle w:val="NoSpacing"/>
        <w:rPr>
          <w:rFonts w:ascii="Arial" w:hAnsi="Arial" w:cs="Arial"/>
          <w:b/>
          <w:sz w:val="24"/>
          <w:szCs w:val="24"/>
        </w:rPr>
      </w:pPr>
    </w:p>
    <w:p w:rsidR="00375E37" w:rsidRPr="00375E37" w:rsidRDefault="00375E37" w:rsidP="00375E37">
      <w:pPr>
        <w:pStyle w:val="NoSpacing"/>
        <w:rPr>
          <w:rFonts w:ascii="Arial" w:hAnsi="Arial" w:cs="Arial"/>
          <w:b/>
          <w:caps/>
          <w:sz w:val="24"/>
          <w:szCs w:val="24"/>
        </w:rPr>
      </w:pPr>
      <w:r w:rsidRPr="00375E37">
        <w:rPr>
          <w:rFonts w:ascii="Arial" w:hAnsi="Arial" w:cs="Arial"/>
          <w:b/>
          <w:caps/>
          <w:sz w:val="24"/>
          <w:szCs w:val="24"/>
        </w:rPr>
        <w:t xml:space="preserve">MARKING </w:t>
      </w:r>
      <w:r w:rsidRPr="00375E37">
        <w:rPr>
          <w:rFonts w:ascii="Arial" w:hAnsi="Arial" w:cs="Arial"/>
          <w:b/>
          <w:caps/>
          <w:sz w:val="24"/>
          <w:szCs w:val="24"/>
        </w:rPr>
        <w:t xml:space="preserve">seminars In this module 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 w:rsidRPr="00375E37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“Distinction” (10 - 9</w:t>
      </w:r>
      <w:r w:rsidRPr="00375E37">
        <w:rPr>
          <w:rFonts w:ascii="Arial" w:hAnsi="Arial" w:cs="Arial"/>
          <w:sz w:val="24"/>
          <w:szCs w:val="24"/>
        </w:rPr>
        <w:t>): the work is excellent and meets all the criteria above;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“Merit” (8 - 7</w:t>
      </w:r>
      <w:r w:rsidRPr="00375E37">
        <w:rPr>
          <w:rFonts w:ascii="Arial" w:hAnsi="Arial" w:cs="Arial"/>
          <w:sz w:val="24"/>
          <w:szCs w:val="24"/>
        </w:rPr>
        <w:t>): the work is good but one or two criteria are not fully met;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“Pass” (</w:t>
      </w:r>
      <w:r w:rsidRPr="00375E3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- 5</w:t>
      </w:r>
      <w:r w:rsidRPr="00375E37">
        <w:rPr>
          <w:rFonts w:ascii="Arial" w:hAnsi="Arial" w:cs="Arial"/>
          <w:sz w:val="24"/>
          <w:szCs w:val="24"/>
        </w:rPr>
        <w:t>): the work is of satisfactory quality, there are three, four or five instances when it fails to meet the above criteria;</w:t>
      </w:r>
    </w:p>
    <w:p w:rsidR="00375E37" w:rsidRPr="00375E37" w:rsidRDefault="00375E37" w:rsidP="00375E3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“Fail” (4</w:t>
      </w:r>
      <w:r w:rsidRPr="00375E37">
        <w:rPr>
          <w:rFonts w:ascii="Arial" w:hAnsi="Arial" w:cs="Arial"/>
          <w:sz w:val="24"/>
          <w:szCs w:val="24"/>
        </w:rPr>
        <w:t xml:space="preserve"> - 0): the work is poor quality and fails to meet all or majority of the above criteria; it does not relate to the top</w:t>
      </w:r>
      <w:r>
        <w:rPr>
          <w:rFonts w:ascii="Arial" w:hAnsi="Arial" w:cs="Arial"/>
          <w:sz w:val="24"/>
          <w:szCs w:val="24"/>
        </w:rPr>
        <w:t>ic, 60-100% of plagiarized text; failure to be present during the seminar and/or submit the respective material</w:t>
      </w:r>
      <w:r w:rsidRPr="00375E37">
        <w:rPr>
          <w:rFonts w:ascii="Arial" w:hAnsi="Arial" w:cs="Arial"/>
          <w:sz w:val="24"/>
          <w:szCs w:val="24"/>
        </w:rPr>
        <w:t>.</w:t>
      </w:r>
    </w:p>
    <w:p w:rsidR="00375E37" w:rsidRDefault="00375E37" w:rsidP="004C7599">
      <w:pPr>
        <w:pStyle w:val="NoSpacing"/>
        <w:rPr>
          <w:rFonts w:ascii="Arial" w:hAnsi="Arial" w:cs="Arial"/>
          <w:b/>
          <w:sz w:val="24"/>
          <w:szCs w:val="24"/>
        </w:rPr>
      </w:pPr>
    </w:p>
    <w:p w:rsidR="003F5359" w:rsidRPr="004C7599" w:rsidRDefault="004C7599" w:rsidP="004C7599">
      <w:pPr>
        <w:pStyle w:val="NoSpacing"/>
        <w:rPr>
          <w:rFonts w:ascii="Arial" w:hAnsi="Arial" w:cs="Arial"/>
          <w:b/>
          <w:sz w:val="24"/>
          <w:szCs w:val="24"/>
        </w:rPr>
      </w:pPr>
      <w:r w:rsidRPr="004C7599">
        <w:rPr>
          <w:rFonts w:ascii="Arial" w:hAnsi="Arial" w:cs="Arial"/>
          <w:b/>
          <w:sz w:val="24"/>
          <w:szCs w:val="24"/>
        </w:rPr>
        <w:t>Topical Readers Available at UNIVER System:</w:t>
      </w:r>
    </w:p>
    <w:p w:rsidR="004C7599" w:rsidRPr="004C7599" w:rsidRDefault="004C7599" w:rsidP="004C7599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4C7599">
        <w:rPr>
          <w:rFonts w:ascii="Arial" w:hAnsi="Arial" w:cs="Arial"/>
          <w:sz w:val="24"/>
          <w:szCs w:val="24"/>
        </w:rPr>
        <w:t>Anceschi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, L. (2020). </w:t>
      </w:r>
      <w:proofErr w:type="spellStart"/>
      <w:r w:rsidRPr="004C7599">
        <w:rPr>
          <w:rFonts w:ascii="Arial" w:hAnsi="Arial" w:cs="Arial"/>
          <w:sz w:val="24"/>
          <w:szCs w:val="24"/>
        </w:rPr>
        <w:t>Analysing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 Kazakhstan's Foreign Policy: Regime Neo-Eurasianism in the </w:t>
      </w:r>
      <w:proofErr w:type="spellStart"/>
      <w:r w:rsidRPr="004C7599">
        <w:rPr>
          <w:rFonts w:ascii="Arial" w:hAnsi="Arial" w:cs="Arial"/>
          <w:sz w:val="24"/>
          <w:szCs w:val="24"/>
        </w:rPr>
        <w:t>Nazarbaev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 Era. Routledge.</w:t>
      </w:r>
    </w:p>
    <w:p w:rsidR="004C7599" w:rsidRPr="004C7599" w:rsidRDefault="004C7599" w:rsidP="004C7599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4C7599">
        <w:rPr>
          <w:rFonts w:ascii="Arial" w:hAnsi="Arial" w:cs="Arial"/>
          <w:sz w:val="24"/>
          <w:szCs w:val="24"/>
        </w:rPr>
        <w:t>Abikenov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, A., </w:t>
      </w:r>
      <w:proofErr w:type="spellStart"/>
      <w:r w:rsidRPr="004C7599">
        <w:rPr>
          <w:rFonts w:ascii="Arial" w:hAnsi="Arial" w:cs="Arial"/>
          <w:sz w:val="24"/>
          <w:szCs w:val="24"/>
        </w:rPr>
        <w:t>Idrysheva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, S. K., </w:t>
      </w:r>
      <w:proofErr w:type="spellStart"/>
      <w:r w:rsidRPr="004C7599">
        <w:rPr>
          <w:rFonts w:ascii="Arial" w:hAnsi="Arial" w:cs="Arial"/>
          <w:sz w:val="24"/>
          <w:szCs w:val="24"/>
        </w:rPr>
        <w:t>Zharbolova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, A. Z., </w:t>
      </w:r>
      <w:proofErr w:type="spellStart"/>
      <w:r w:rsidRPr="004C7599">
        <w:rPr>
          <w:rFonts w:ascii="Arial" w:hAnsi="Arial" w:cs="Arial"/>
          <w:sz w:val="24"/>
          <w:szCs w:val="24"/>
        </w:rPr>
        <w:t>Apakhayev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, N., </w:t>
      </w:r>
      <w:proofErr w:type="spellStart"/>
      <w:r w:rsidRPr="004C7599">
        <w:rPr>
          <w:rFonts w:ascii="Arial" w:hAnsi="Arial" w:cs="Arial"/>
          <w:sz w:val="24"/>
          <w:szCs w:val="24"/>
        </w:rPr>
        <w:t>Buribayev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, Y. A., &amp; </w:t>
      </w:r>
      <w:proofErr w:type="spellStart"/>
      <w:r w:rsidRPr="004C7599">
        <w:rPr>
          <w:rFonts w:ascii="Arial" w:hAnsi="Arial" w:cs="Arial"/>
          <w:sz w:val="24"/>
          <w:szCs w:val="24"/>
        </w:rPr>
        <w:t>Khamzina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, Z. A. (2019). The problems of effectiveness and implementation of the international legal norms of the states of the Eurasian Economic Union (EAEU). Bull. Georg. Natl. Acad. </w:t>
      </w:r>
      <w:proofErr w:type="spellStart"/>
      <w:r w:rsidRPr="004C7599">
        <w:rPr>
          <w:rFonts w:ascii="Arial" w:hAnsi="Arial" w:cs="Arial"/>
          <w:sz w:val="24"/>
          <w:szCs w:val="24"/>
        </w:rPr>
        <w:t>Sci</w:t>
      </w:r>
      <w:proofErr w:type="spellEnd"/>
      <w:r w:rsidRPr="004C7599">
        <w:rPr>
          <w:rFonts w:ascii="Arial" w:hAnsi="Arial" w:cs="Arial"/>
          <w:sz w:val="24"/>
          <w:szCs w:val="24"/>
        </w:rPr>
        <w:t>, 13(1).</w:t>
      </w:r>
    </w:p>
    <w:p w:rsidR="004C7599" w:rsidRPr="004C7599" w:rsidRDefault="004C7599" w:rsidP="004C7599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4C7599">
        <w:rPr>
          <w:rFonts w:ascii="Arial" w:hAnsi="Arial" w:cs="Arial"/>
          <w:sz w:val="24"/>
          <w:szCs w:val="24"/>
        </w:rPr>
        <w:t>Karasayev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, G. M., </w:t>
      </w:r>
      <w:proofErr w:type="spellStart"/>
      <w:r w:rsidRPr="004C7599">
        <w:rPr>
          <w:rFonts w:ascii="Arial" w:hAnsi="Arial" w:cs="Arial"/>
          <w:sz w:val="24"/>
          <w:szCs w:val="24"/>
        </w:rPr>
        <w:t>Zhaxygeldinov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, Z. N., </w:t>
      </w:r>
      <w:proofErr w:type="spellStart"/>
      <w:r w:rsidRPr="004C7599">
        <w:rPr>
          <w:rFonts w:ascii="Arial" w:hAnsi="Arial" w:cs="Arial"/>
          <w:sz w:val="24"/>
          <w:szCs w:val="24"/>
        </w:rPr>
        <w:t>Yensenov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, K. A., </w:t>
      </w:r>
      <w:proofErr w:type="spellStart"/>
      <w:r w:rsidRPr="004C7599">
        <w:rPr>
          <w:rFonts w:ascii="Arial" w:hAnsi="Arial" w:cs="Arial"/>
          <w:sz w:val="24"/>
          <w:szCs w:val="24"/>
        </w:rPr>
        <w:t>Naimanbayev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, B. R., &amp; </w:t>
      </w:r>
      <w:proofErr w:type="spellStart"/>
      <w:r w:rsidRPr="004C7599">
        <w:rPr>
          <w:rFonts w:ascii="Arial" w:hAnsi="Arial" w:cs="Arial"/>
          <w:sz w:val="24"/>
          <w:szCs w:val="24"/>
        </w:rPr>
        <w:t>Bakirova</w:t>
      </w:r>
      <w:proofErr w:type="spellEnd"/>
      <w:r w:rsidRPr="004C7599">
        <w:rPr>
          <w:rFonts w:ascii="Arial" w:hAnsi="Arial" w:cs="Arial"/>
          <w:sz w:val="24"/>
          <w:szCs w:val="24"/>
        </w:rPr>
        <w:t>, Z. S. (2019). The Place and History of the Activities of Kazakhstan in the United Nations Organization (1991-2016). J. Advanced Res. L. &amp; Econ., 10, 2008.</w:t>
      </w:r>
    </w:p>
    <w:p w:rsidR="004C7599" w:rsidRPr="004C7599" w:rsidRDefault="004C7599" w:rsidP="004C7599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4C7599">
        <w:rPr>
          <w:rFonts w:ascii="Arial" w:hAnsi="Arial" w:cs="Arial"/>
          <w:sz w:val="24"/>
          <w:szCs w:val="24"/>
        </w:rPr>
        <w:t>Karasayev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, G. M., </w:t>
      </w:r>
      <w:proofErr w:type="spellStart"/>
      <w:r w:rsidRPr="004C7599">
        <w:rPr>
          <w:rFonts w:ascii="Arial" w:hAnsi="Arial" w:cs="Arial"/>
          <w:sz w:val="24"/>
          <w:szCs w:val="24"/>
        </w:rPr>
        <w:t>Yensenov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, K. A., </w:t>
      </w:r>
      <w:proofErr w:type="spellStart"/>
      <w:r w:rsidRPr="004C7599">
        <w:rPr>
          <w:rFonts w:ascii="Arial" w:hAnsi="Arial" w:cs="Arial"/>
          <w:sz w:val="24"/>
          <w:szCs w:val="24"/>
        </w:rPr>
        <w:t>Dyusen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, S. Z., </w:t>
      </w:r>
      <w:proofErr w:type="spellStart"/>
      <w:r w:rsidRPr="004C7599">
        <w:rPr>
          <w:rFonts w:ascii="Arial" w:hAnsi="Arial" w:cs="Arial"/>
          <w:sz w:val="24"/>
          <w:szCs w:val="24"/>
        </w:rPr>
        <w:t>Aminov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, T. M., &amp; </w:t>
      </w:r>
      <w:proofErr w:type="spellStart"/>
      <w:r w:rsidRPr="004C7599">
        <w:rPr>
          <w:rFonts w:ascii="Arial" w:hAnsi="Arial" w:cs="Arial"/>
          <w:sz w:val="24"/>
          <w:szCs w:val="24"/>
        </w:rPr>
        <w:t>Kaliev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, Z. N. (2018). NA Nazarbayev and the problem of nuclear weapons in the history of independent Kazakhstan (1991-1995). Utopia y Praxis </w:t>
      </w:r>
      <w:proofErr w:type="spellStart"/>
      <w:r w:rsidRPr="004C7599">
        <w:rPr>
          <w:rFonts w:ascii="Arial" w:hAnsi="Arial" w:cs="Arial"/>
          <w:sz w:val="24"/>
          <w:szCs w:val="24"/>
        </w:rPr>
        <w:t>Latinoamericana</w:t>
      </w:r>
      <w:proofErr w:type="spellEnd"/>
      <w:r w:rsidRPr="004C7599">
        <w:rPr>
          <w:rFonts w:ascii="Arial" w:hAnsi="Arial" w:cs="Arial"/>
          <w:sz w:val="24"/>
          <w:szCs w:val="24"/>
        </w:rPr>
        <w:t>, 23(82), 223-232.</w:t>
      </w:r>
    </w:p>
    <w:p w:rsidR="004C7599" w:rsidRPr="004C7599" w:rsidRDefault="004C7599" w:rsidP="004C7599">
      <w:pPr>
        <w:pStyle w:val="NoSpacing"/>
        <w:rPr>
          <w:rFonts w:ascii="Arial" w:hAnsi="Arial" w:cs="Arial"/>
          <w:sz w:val="24"/>
          <w:szCs w:val="24"/>
        </w:rPr>
      </w:pPr>
      <w:r w:rsidRPr="004C7599">
        <w:rPr>
          <w:rFonts w:ascii="Arial" w:hAnsi="Arial" w:cs="Arial"/>
          <w:sz w:val="24"/>
          <w:szCs w:val="24"/>
        </w:rPr>
        <w:t>Allison, R. (2018). Protective integration and security policy coordination: Comparing the SCO and CSTO. The Chinese Journal of International Politics, 11(3), 297-338.</w:t>
      </w:r>
    </w:p>
    <w:p w:rsidR="004C7599" w:rsidRPr="004C7599" w:rsidRDefault="004C7599" w:rsidP="004C7599">
      <w:pPr>
        <w:pStyle w:val="NoSpacing"/>
        <w:rPr>
          <w:rFonts w:ascii="Arial" w:hAnsi="Arial" w:cs="Arial"/>
          <w:sz w:val="24"/>
          <w:szCs w:val="24"/>
        </w:rPr>
      </w:pPr>
      <w:r w:rsidRPr="004C7599">
        <w:rPr>
          <w:rFonts w:ascii="Arial" w:hAnsi="Arial" w:cs="Arial"/>
          <w:sz w:val="24"/>
          <w:szCs w:val="24"/>
        </w:rPr>
        <w:t>Mostafa, G., &amp; Mahmood, M. (2018). Eurasian Economic Union: Evolution, challenges and possible future directions. Journal of Eurasian studies, 9(2), 163-172.</w:t>
      </w:r>
    </w:p>
    <w:p w:rsidR="004C7599" w:rsidRPr="004C7599" w:rsidRDefault="004C7599" w:rsidP="004C7599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4C7599">
        <w:rPr>
          <w:rFonts w:ascii="Arial" w:hAnsi="Arial" w:cs="Arial"/>
          <w:sz w:val="24"/>
          <w:szCs w:val="24"/>
        </w:rPr>
        <w:t>Zhanbulatova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, R., </w:t>
      </w:r>
      <w:proofErr w:type="spellStart"/>
      <w:r w:rsidRPr="004C7599">
        <w:rPr>
          <w:rFonts w:ascii="Arial" w:hAnsi="Arial" w:cs="Arial"/>
          <w:sz w:val="24"/>
          <w:szCs w:val="24"/>
        </w:rPr>
        <w:t>Amanzhol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, M., &amp; </w:t>
      </w:r>
      <w:proofErr w:type="spellStart"/>
      <w:r w:rsidRPr="004C7599">
        <w:rPr>
          <w:rFonts w:ascii="Arial" w:hAnsi="Arial" w:cs="Arial"/>
          <w:sz w:val="24"/>
          <w:szCs w:val="24"/>
        </w:rPr>
        <w:t>Akberdiyeva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, Z. (2017). THE CO-OPERATION OF THE REPUBLIC OF KAZAKHSTAN with the United Nations. Bulletin </w:t>
      </w:r>
      <w:proofErr w:type="spellStart"/>
      <w:r w:rsidRPr="004C7599">
        <w:rPr>
          <w:rFonts w:ascii="Arial" w:hAnsi="Arial" w:cs="Arial"/>
          <w:sz w:val="24"/>
          <w:szCs w:val="24"/>
        </w:rPr>
        <w:t>d'EUROTALENT</w:t>
      </w:r>
      <w:proofErr w:type="spellEnd"/>
      <w:r w:rsidRPr="004C7599">
        <w:rPr>
          <w:rFonts w:ascii="Arial" w:hAnsi="Arial" w:cs="Arial"/>
          <w:sz w:val="24"/>
          <w:szCs w:val="24"/>
        </w:rPr>
        <w:t>-FIDJIP, (1), 10-15.</w:t>
      </w:r>
    </w:p>
    <w:p w:rsidR="004C7599" w:rsidRPr="004C7599" w:rsidRDefault="004C7599" w:rsidP="004C7599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4C7599">
        <w:rPr>
          <w:rFonts w:ascii="Arial" w:hAnsi="Arial" w:cs="Arial"/>
          <w:sz w:val="24"/>
          <w:szCs w:val="24"/>
        </w:rPr>
        <w:t>Engvall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, J., &amp; Cornell, S. E. (2015). Asserting Statehood: Kazakhstan's Role in International Organizations. Central Asia-Caucasus Institute, Paul H. </w:t>
      </w:r>
      <w:proofErr w:type="spellStart"/>
      <w:r w:rsidRPr="004C7599">
        <w:rPr>
          <w:rFonts w:ascii="Arial" w:hAnsi="Arial" w:cs="Arial"/>
          <w:sz w:val="24"/>
          <w:szCs w:val="24"/>
        </w:rPr>
        <w:t>Nitze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 School of Advanced International Studies.</w:t>
      </w:r>
    </w:p>
    <w:p w:rsidR="004C7599" w:rsidRPr="004C7599" w:rsidRDefault="004C7599" w:rsidP="004C7599">
      <w:pPr>
        <w:pStyle w:val="NoSpacing"/>
        <w:rPr>
          <w:rFonts w:ascii="Arial" w:hAnsi="Arial" w:cs="Arial"/>
          <w:sz w:val="24"/>
          <w:szCs w:val="24"/>
        </w:rPr>
      </w:pPr>
      <w:r w:rsidRPr="004C7599">
        <w:rPr>
          <w:rFonts w:ascii="Arial" w:hAnsi="Arial" w:cs="Arial"/>
          <w:sz w:val="24"/>
          <w:szCs w:val="24"/>
        </w:rPr>
        <w:t xml:space="preserve">Van </w:t>
      </w:r>
      <w:proofErr w:type="spellStart"/>
      <w:r w:rsidRPr="004C7599">
        <w:rPr>
          <w:rFonts w:ascii="Arial" w:hAnsi="Arial" w:cs="Arial"/>
          <w:sz w:val="24"/>
          <w:szCs w:val="24"/>
        </w:rPr>
        <w:t>Lohuizen</w:t>
      </w:r>
      <w:proofErr w:type="spellEnd"/>
      <w:r w:rsidRPr="004C7599">
        <w:rPr>
          <w:rFonts w:ascii="Arial" w:hAnsi="Arial" w:cs="Arial"/>
          <w:sz w:val="24"/>
          <w:szCs w:val="24"/>
        </w:rPr>
        <w:t xml:space="preserve">, M. (2010). Kazakhstan as the OSCE Chairman-in-Office 2010: success or failure for the </w:t>
      </w:r>
      <w:proofErr w:type="gramStart"/>
      <w:r w:rsidRPr="004C7599">
        <w:rPr>
          <w:rFonts w:ascii="Arial" w:hAnsi="Arial" w:cs="Arial"/>
          <w:sz w:val="24"/>
          <w:szCs w:val="24"/>
        </w:rPr>
        <w:t>organization?.</w:t>
      </w:r>
      <w:proofErr w:type="gramEnd"/>
      <w:r w:rsidRPr="004C7599">
        <w:rPr>
          <w:rFonts w:ascii="Arial" w:hAnsi="Arial" w:cs="Arial"/>
          <w:sz w:val="24"/>
          <w:szCs w:val="24"/>
        </w:rPr>
        <w:t xml:space="preserve"> Security and Human Rights, 21(4), 269-278.</w:t>
      </w:r>
    </w:p>
    <w:p w:rsidR="004C7599" w:rsidRDefault="004C7599" w:rsidP="004C7599">
      <w:pPr>
        <w:pStyle w:val="NoSpacing"/>
        <w:rPr>
          <w:rFonts w:ascii="Arial" w:hAnsi="Arial" w:cs="Arial"/>
          <w:b/>
          <w:sz w:val="24"/>
          <w:szCs w:val="24"/>
        </w:rPr>
      </w:pPr>
    </w:p>
    <w:p w:rsidR="003F5359" w:rsidRPr="00DA1763" w:rsidRDefault="003F5359" w:rsidP="00DA176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3F5359" w:rsidRPr="00DA176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F5345"/>
    <w:multiLevelType w:val="hybridMultilevel"/>
    <w:tmpl w:val="C14AC7A0"/>
    <w:lvl w:ilvl="0" w:tplc="88325F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F2"/>
    <w:rsid w:val="000A5ECE"/>
    <w:rsid w:val="00137739"/>
    <w:rsid w:val="00211329"/>
    <w:rsid w:val="002668DB"/>
    <w:rsid w:val="00375E37"/>
    <w:rsid w:val="003B04F2"/>
    <w:rsid w:val="003F5359"/>
    <w:rsid w:val="004C7599"/>
    <w:rsid w:val="0095396D"/>
    <w:rsid w:val="009C266B"/>
    <w:rsid w:val="009C62ED"/>
    <w:rsid w:val="00AC36E2"/>
    <w:rsid w:val="00C37A25"/>
    <w:rsid w:val="00CD7B81"/>
    <w:rsid w:val="00D10708"/>
    <w:rsid w:val="00DA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849A5"/>
  <w15:chartTrackingRefBased/>
  <w15:docId w15:val="{FF6B61A7-BFBA-4964-8380-FCF4373F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04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396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D7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7</cp:revision>
  <dcterms:created xsi:type="dcterms:W3CDTF">2021-08-18T23:16:00Z</dcterms:created>
  <dcterms:modified xsi:type="dcterms:W3CDTF">2021-08-18T23:34:00Z</dcterms:modified>
</cp:coreProperties>
</file>